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9E77" w14:textId="77777777" w:rsidR="00BC7924" w:rsidRDefault="00000000" w:rsidP="003F3B54">
      <w:pPr>
        <w:spacing w:line="240" w:lineRule="auto"/>
        <w:jc w:val="center"/>
        <w:rPr>
          <w:rFonts w:ascii="黑体" w:eastAsia="黑体"/>
          <w:sz w:val="32"/>
          <w:szCs w:val="32"/>
        </w:rPr>
      </w:pPr>
      <w:r>
        <w:rPr>
          <w:rFonts w:ascii="黑体" w:eastAsia="黑体" w:hint="eastAsia"/>
          <w:sz w:val="32"/>
          <w:szCs w:val="32"/>
        </w:rPr>
        <w:t>国家标准《信息安全技术</w:t>
      </w:r>
      <w:r>
        <w:rPr>
          <w:rFonts w:ascii="黑体" w:eastAsia="黑体"/>
          <w:sz w:val="32"/>
          <w:szCs w:val="32"/>
        </w:rPr>
        <w:t xml:space="preserve"> 安全运维系统技术规范</w:t>
      </w:r>
      <w:r>
        <w:rPr>
          <w:rFonts w:ascii="黑体" w:eastAsia="黑体" w:hint="eastAsia"/>
          <w:sz w:val="32"/>
          <w:szCs w:val="32"/>
        </w:rPr>
        <w:t>》</w:t>
      </w:r>
    </w:p>
    <w:p w14:paraId="6502052F" w14:textId="30C4E6E2" w:rsidR="00BC7924" w:rsidRDefault="00000000" w:rsidP="003F3B54">
      <w:pPr>
        <w:spacing w:afterLines="50" w:after="156" w:line="240" w:lineRule="auto"/>
        <w:jc w:val="center"/>
        <w:rPr>
          <w:rFonts w:ascii="黑体" w:eastAsia="黑体"/>
          <w:sz w:val="32"/>
          <w:szCs w:val="32"/>
        </w:rPr>
      </w:pPr>
      <w:r>
        <w:rPr>
          <w:rFonts w:ascii="黑体" w:eastAsia="黑体" w:hint="eastAsia"/>
          <w:sz w:val="32"/>
          <w:szCs w:val="32"/>
        </w:rPr>
        <w:t>（征求意见稿）编制说明</w:t>
      </w:r>
      <w:r w:rsidR="00930869">
        <w:rPr>
          <w:rFonts w:ascii="黑体" w:eastAsia="黑体" w:hint="eastAsia"/>
          <w:sz w:val="32"/>
          <w:szCs w:val="32"/>
        </w:rPr>
        <w:t xml:space="preserve"> </w:t>
      </w:r>
    </w:p>
    <w:p w14:paraId="198DC0A1" w14:textId="77777777" w:rsidR="00BC7924" w:rsidRDefault="00000000">
      <w:pPr>
        <w:ind w:leftChars="200" w:left="962" w:hangingChars="200" w:hanging="482"/>
        <w:outlineLvl w:val="0"/>
        <w:rPr>
          <w:rFonts w:cs="仿宋"/>
          <w:b/>
          <w:bCs/>
        </w:rPr>
      </w:pPr>
      <w:r>
        <w:rPr>
          <w:rFonts w:cs="仿宋" w:hint="eastAsia"/>
          <w:b/>
          <w:bCs/>
        </w:rPr>
        <w:t>一</w:t>
      </w:r>
      <w:r>
        <w:rPr>
          <w:rFonts w:cs="仿宋"/>
          <w:b/>
          <w:bCs/>
        </w:rPr>
        <w:t>、</w:t>
      </w:r>
      <w:r>
        <w:rPr>
          <w:rFonts w:cs="仿宋" w:hint="eastAsia"/>
          <w:b/>
          <w:bCs/>
        </w:rPr>
        <w:t>工作简况</w:t>
      </w:r>
    </w:p>
    <w:p w14:paraId="3063300C" w14:textId="77777777" w:rsidR="006A2BE5" w:rsidRDefault="006A2BE5" w:rsidP="006A2BE5">
      <w:pPr>
        <w:ind w:firstLineChars="200" w:firstLine="482"/>
        <w:outlineLvl w:val="1"/>
        <w:rPr>
          <w:rFonts w:cs="仿宋"/>
          <w:b/>
          <w:bCs/>
        </w:rPr>
      </w:pPr>
      <w:r>
        <w:rPr>
          <w:rFonts w:cs="仿宋" w:hint="eastAsia"/>
          <w:b/>
          <w:bCs/>
        </w:rPr>
        <w:t>1.1 任务来源</w:t>
      </w:r>
    </w:p>
    <w:p w14:paraId="68371513" w14:textId="77777777" w:rsidR="006A2BE5" w:rsidRDefault="006A2BE5" w:rsidP="006A2BE5">
      <w:pPr>
        <w:ind w:firstLineChars="200" w:firstLine="480"/>
        <w:rPr>
          <w:szCs w:val="24"/>
        </w:rPr>
      </w:pPr>
      <w:r>
        <w:rPr>
          <w:rFonts w:hint="eastAsia"/>
          <w:szCs w:val="24"/>
        </w:rPr>
        <w:t>根据国家标准化管理委员会2</w:t>
      </w:r>
      <w:r>
        <w:rPr>
          <w:szCs w:val="24"/>
        </w:rPr>
        <w:t>022</w:t>
      </w:r>
      <w:r>
        <w:rPr>
          <w:rFonts w:hint="eastAsia"/>
          <w:szCs w:val="24"/>
        </w:rPr>
        <w:t>年下达的</w:t>
      </w:r>
      <w:r>
        <w:rPr>
          <w:szCs w:val="24"/>
        </w:rPr>
        <w:t>国家标准</w:t>
      </w:r>
      <w:r>
        <w:rPr>
          <w:rFonts w:hint="eastAsia"/>
          <w:szCs w:val="24"/>
        </w:rPr>
        <w:t xml:space="preserve">制修订计划，《信息安全技术 </w:t>
      </w:r>
      <w:r>
        <w:rPr>
          <w:szCs w:val="24"/>
        </w:rPr>
        <w:t>安全运维系统技术规范</w:t>
      </w:r>
      <w:r>
        <w:rPr>
          <w:rFonts w:hint="eastAsia"/>
          <w:szCs w:val="24"/>
        </w:rPr>
        <w:t>》由上海辰锐信息科技公司负责承办，计划号：202302</w:t>
      </w:r>
      <w:r>
        <w:rPr>
          <w:szCs w:val="24"/>
        </w:rPr>
        <w:t>60</w:t>
      </w:r>
      <w:r>
        <w:rPr>
          <w:rFonts w:hint="eastAsia"/>
          <w:szCs w:val="24"/>
        </w:rPr>
        <w:t>-T-469。该标准由全国信息安全标准化技术委员会（SAC/TC260）归口管理。</w:t>
      </w:r>
    </w:p>
    <w:p w14:paraId="7B975821" w14:textId="494AB826" w:rsidR="006A2BE5" w:rsidRPr="00C364D5" w:rsidRDefault="006A2BE5" w:rsidP="006A2BE5">
      <w:pPr>
        <w:ind w:firstLineChars="200" w:firstLine="482"/>
        <w:outlineLvl w:val="1"/>
        <w:rPr>
          <w:rFonts w:cs="仿宋"/>
          <w:b/>
          <w:bCs/>
        </w:rPr>
      </w:pPr>
      <w:r w:rsidRPr="00C364D5">
        <w:rPr>
          <w:rFonts w:cs="仿宋" w:hint="eastAsia"/>
          <w:b/>
          <w:bCs/>
        </w:rPr>
        <w:t>1.</w:t>
      </w:r>
      <w:r>
        <w:rPr>
          <w:rFonts w:cs="仿宋"/>
          <w:b/>
          <w:bCs/>
        </w:rPr>
        <w:t>2</w:t>
      </w:r>
      <w:r w:rsidRPr="00C364D5">
        <w:rPr>
          <w:rFonts w:cs="仿宋" w:hint="eastAsia"/>
          <w:b/>
          <w:bCs/>
        </w:rPr>
        <w:t xml:space="preserve"> 主要起草单位和工作组成员</w:t>
      </w:r>
    </w:p>
    <w:p w14:paraId="781CF01B" w14:textId="77777777" w:rsidR="006A2BE5" w:rsidRPr="006432C6" w:rsidRDefault="006A2BE5" w:rsidP="006A2BE5">
      <w:pPr>
        <w:ind w:firstLineChars="200" w:firstLine="480"/>
      </w:pPr>
      <w:r>
        <w:rPr>
          <w:rFonts w:hint="eastAsia"/>
          <w:szCs w:val="24"/>
        </w:rPr>
        <w:t xml:space="preserve">《信息安全技术 </w:t>
      </w:r>
      <w:r>
        <w:rPr>
          <w:szCs w:val="24"/>
        </w:rPr>
        <w:t>安全运维系统技术规范</w:t>
      </w:r>
      <w:r>
        <w:rPr>
          <w:rFonts w:hint="eastAsia"/>
          <w:szCs w:val="24"/>
        </w:rPr>
        <w:t>》由上海辰锐信息科技公司牵头制定，参与起草单位包括：</w:t>
      </w:r>
      <w:r>
        <w:rPr>
          <w:rFonts w:hint="eastAsia"/>
        </w:rPr>
        <w:t>公安部第三研究所、中国科学院软件研究所、华为技术有限公司、中国网络安全审查技术与认证中心、国家工业信息安全发展研究中心、浙江齐治科技股份有限公司、北京天融信网络安全技术有限公司、奇安信网神信息技术（北京）股份有限公司、</w:t>
      </w:r>
      <w:r>
        <w:rPr>
          <w:rFonts w:hint="eastAsia"/>
          <w:color w:val="000000"/>
        </w:rPr>
        <w:t>北京神州绿盟科技有限公司</w:t>
      </w:r>
      <w:r>
        <w:rPr>
          <w:rFonts w:hint="eastAsia"/>
        </w:rPr>
        <w:t>、西安交大捷普网络科技有限公司</w:t>
      </w:r>
      <w:r>
        <w:rPr>
          <w:rFonts w:hint="eastAsia"/>
          <w:color w:val="000000"/>
        </w:rPr>
        <w:t>、</w:t>
      </w:r>
      <w:r>
        <w:rPr>
          <w:rFonts w:hint="eastAsia"/>
        </w:rPr>
        <w:t>杭州中尔网络科技有限公司、北京蓝象标准咨询服务有限公司、长杨科技（北京)股份有限公司、杭州安恒信息技术股份有限公司、北京时代新威信息技术有限公司、</w:t>
      </w:r>
      <w:r>
        <w:rPr>
          <w:rFonts w:hint="eastAsia"/>
          <w:color w:val="000000"/>
        </w:rPr>
        <w:t>北京启明星辰信息安全技术有限公司、</w:t>
      </w:r>
      <w:r>
        <w:rPr>
          <w:rFonts w:hint="eastAsia"/>
        </w:rPr>
        <w:t>上海三零卫士信息安全有限公司、成都卫士通信息产业股份有限公司、上海观安信息技术股份有限公司、广东安创信息科技开发有限公司、北京神州绿盟科技有限公司、远江盛邦（北京）网络安全科技股份有限公司、蓝盾信息安全技术股份有限公司、北京智游网安科技有限公司、</w:t>
      </w:r>
      <w:r>
        <w:rPr>
          <w:rFonts w:hint="eastAsia"/>
          <w:color w:val="000000"/>
        </w:rPr>
        <w:t>深信服科技股份有限公司</w:t>
      </w:r>
      <w:r>
        <w:rPr>
          <w:rFonts w:hint="eastAsia"/>
        </w:rPr>
        <w:t>、陕西省网络与信息安全测评中心、北京信安世纪科技股份有限公司、河南中科安永科技有限公司、国网区块链科技（北京）有限公司、</w:t>
      </w:r>
      <w:r>
        <w:rPr>
          <w:rFonts w:hint="eastAsia"/>
          <w:color w:val="000000"/>
        </w:rPr>
        <w:t>广东省信息安全测评中心、国</w:t>
      </w:r>
      <w:r w:rsidRPr="006432C6">
        <w:rPr>
          <w:rFonts w:hint="eastAsia"/>
        </w:rPr>
        <w:t>网新疆电力有限公司电力科学研究院、广电计量检测集团股份有限公司。</w:t>
      </w:r>
    </w:p>
    <w:p w14:paraId="09344169" w14:textId="77777777" w:rsidR="006A2BE5" w:rsidRDefault="006A2BE5" w:rsidP="006A2BE5">
      <w:pPr>
        <w:ind w:firstLineChars="200" w:firstLine="480"/>
      </w:pPr>
      <w:r w:rsidRPr="006432C6">
        <w:rPr>
          <w:rFonts w:hint="eastAsia"/>
        </w:rPr>
        <w:t>本文件主要起草人：</w:t>
      </w:r>
      <w:r>
        <w:rPr>
          <w:rFonts w:hint="eastAsia"/>
        </w:rPr>
        <w:t>张艳、邹春明、胡津铭、沈亮、晏敏、王峰、申永波、王冲华、于遨洋、安高峰、杨春鹏、</w:t>
      </w:r>
      <w:r w:rsidRPr="006432C6">
        <w:rPr>
          <w:rFonts w:hint="eastAsia"/>
        </w:rPr>
        <w:t>周进</w:t>
      </w:r>
      <w:r>
        <w:rPr>
          <w:rFonts w:hint="eastAsia"/>
        </w:rPr>
        <w:t>、何建锋</w:t>
      </w:r>
      <w:r w:rsidRPr="006432C6">
        <w:rPr>
          <w:rFonts w:hint="eastAsia"/>
        </w:rPr>
        <w:t>、</w:t>
      </w:r>
      <w:r>
        <w:rPr>
          <w:rFonts w:hint="eastAsia"/>
        </w:rPr>
        <w:t>葛方隽、张德保、赵华、田丽丹、俞政臣、</w:t>
      </w:r>
      <w:r w:rsidRPr="006432C6">
        <w:rPr>
          <w:rFonts w:hint="eastAsia"/>
        </w:rPr>
        <w:t>周瑞群、</w:t>
      </w:r>
      <w:r>
        <w:rPr>
          <w:rFonts w:hint="eastAsia"/>
        </w:rPr>
        <w:t>刘彪、鄢昱恒、谢江、钟英南、周进、刘强、韩云、刘晨、冯燕飞、付军、郭军武、石竹玉、</w:t>
      </w:r>
      <w:r w:rsidRPr="006432C6">
        <w:rPr>
          <w:rFonts w:hint="eastAsia"/>
        </w:rPr>
        <w:t>叶劲宏、加依达尔.金格斯、唐迪。</w:t>
      </w:r>
    </w:p>
    <w:p w14:paraId="34BE0787" w14:textId="77777777" w:rsidR="006A2BE5" w:rsidRPr="006432C6" w:rsidRDefault="006A2BE5" w:rsidP="006A2BE5">
      <w:pPr>
        <w:ind w:firstLineChars="200" w:firstLine="480"/>
      </w:pPr>
      <w:r w:rsidRPr="006432C6">
        <w:rPr>
          <w:rFonts w:hint="eastAsia"/>
        </w:rPr>
        <w:lastRenderedPageBreak/>
        <w:t>在编制本文件的过程中，起草单位的主要分工如下：</w:t>
      </w:r>
      <w:r>
        <w:rPr>
          <w:rFonts w:hint="eastAsia"/>
          <w:szCs w:val="24"/>
        </w:rPr>
        <w:t>上海辰锐信息科技公司</w:t>
      </w:r>
      <w:r w:rsidRPr="006432C6">
        <w:t>牵头组织项目的修订工作，制定修订思路，组织召开项目评审，汇总各参与单位的编制内容、拟制项目编制说明、汇总意见汇总表等。</w:t>
      </w:r>
      <w:r>
        <w:rPr>
          <w:rFonts w:hint="eastAsia"/>
          <w:szCs w:val="24"/>
        </w:rPr>
        <w:t>参与起草的单位</w:t>
      </w:r>
      <w:r>
        <w:rPr>
          <w:rFonts w:hint="eastAsia"/>
        </w:rPr>
        <w:t>中，</w:t>
      </w:r>
      <w:r w:rsidRPr="006432C6">
        <w:rPr>
          <w:rFonts w:hint="eastAsia"/>
        </w:rPr>
        <w:t>研发生产和运维服务厂商</w:t>
      </w:r>
      <w:r>
        <w:rPr>
          <w:rFonts w:hint="eastAsia"/>
        </w:rPr>
        <w:t>主要承担</w:t>
      </w:r>
      <w:r w:rsidRPr="006432C6">
        <w:rPr>
          <w:rFonts w:hint="eastAsia"/>
        </w:rPr>
        <w:t>应用场景及运维技术跟踪</w:t>
      </w:r>
      <w:r>
        <w:rPr>
          <w:rFonts w:hint="eastAsia"/>
        </w:rPr>
        <w:t>、</w:t>
      </w:r>
      <w:r w:rsidRPr="006432C6">
        <w:t>安全功能要求的编制及应用试点</w:t>
      </w:r>
      <w:r>
        <w:rPr>
          <w:rFonts w:hint="eastAsia"/>
        </w:rPr>
        <w:t>，以及推进</w:t>
      </w:r>
      <w:r w:rsidRPr="006432C6">
        <w:t>标准在产品研发中的应用</w:t>
      </w:r>
      <w:r>
        <w:rPr>
          <w:rFonts w:hint="eastAsia"/>
        </w:rPr>
        <w:t>；</w:t>
      </w:r>
      <w:r w:rsidRPr="006432C6">
        <w:rPr>
          <w:rFonts w:hint="eastAsia"/>
        </w:rPr>
        <w:t>检测、认证机构</w:t>
      </w:r>
      <w:r>
        <w:rPr>
          <w:rFonts w:hint="eastAsia"/>
        </w:rPr>
        <w:t>主要负责</w:t>
      </w:r>
      <w:r w:rsidRPr="006432C6">
        <w:rPr>
          <w:rFonts w:hint="eastAsia"/>
        </w:rPr>
        <w:t>安全保障要求及测试评价方法的编制</w:t>
      </w:r>
      <w:r>
        <w:rPr>
          <w:rFonts w:hint="eastAsia"/>
        </w:rPr>
        <w:t>、</w:t>
      </w:r>
      <w:r w:rsidRPr="006432C6">
        <w:t>测评方法的试点验证</w:t>
      </w:r>
      <w:r>
        <w:rPr>
          <w:rFonts w:hint="eastAsia"/>
        </w:rPr>
        <w:t>，以及推进</w:t>
      </w:r>
      <w:r w:rsidRPr="006432C6">
        <w:t>标准在认证、检测中的应用</w:t>
      </w:r>
      <w:r>
        <w:rPr>
          <w:rFonts w:hint="eastAsia"/>
        </w:rPr>
        <w:t>；</w:t>
      </w:r>
      <w:r w:rsidRPr="006432C6">
        <w:rPr>
          <w:rFonts w:hint="eastAsia"/>
        </w:rPr>
        <w:t>科研</w:t>
      </w:r>
      <w:r>
        <w:rPr>
          <w:rFonts w:hint="eastAsia"/>
        </w:rPr>
        <w:t>院所</w:t>
      </w:r>
      <w:r w:rsidRPr="006432C6">
        <w:rPr>
          <w:rFonts w:hint="eastAsia"/>
        </w:rPr>
        <w:t>机构</w:t>
      </w:r>
      <w:r>
        <w:rPr>
          <w:rFonts w:hint="eastAsia"/>
        </w:rPr>
        <w:t>主要负责安全运维</w:t>
      </w:r>
      <w:r w:rsidRPr="006432C6">
        <w:rPr>
          <w:rFonts w:hint="eastAsia"/>
        </w:rPr>
        <w:t>技术发展跟踪</w:t>
      </w:r>
      <w:r>
        <w:rPr>
          <w:rFonts w:hint="eastAsia"/>
        </w:rPr>
        <w:t>、</w:t>
      </w:r>
      <w:r w:rsidRPr="006432C6">
        <w:t>自身安全功能要求的编制</w:t>
      </w:r>
      <w:r>
        <w:rPr>
          <w:rFonts w:hint="eastAsia"/>
        </w:rPr>
        <w:t>，以及</w:t>
      </w:r>
      <w:r w:rsidRPr="006432C6">
        <w:t>测评技术方法研究</w:t>
      </w:r>
      <w:r>
        <w:rPr>
          <w:rFonts w:hint="eastAsia"/>
        </w:rPr>
        <w:t>；</w:t>
      </w:r>
      <w:r w:rsidRPr="006432C6">
        <w:rPr>
          <w:rFonts w:hint="eastAsia"/>
        </w:rPr>
        <w:t>咨询服务机构</w:t>
      </w:r>
      <w:r>
        <w:rPr>
          <w:rFonts w:hint="eastAsia"/>
        </w:rPr>
        <w:t>主要负责</w:t>
      </w:r>
      <w:r w:rsidRPr="006432C6">
        <w:rPr>
          <w:rFonts w:hint="eastAsia"/>
        </w:rPr>
        <w:t>行业用户需求的收集</w:t>
      </w:r>
      <w:r>
        <w:rPr>
          <w:rFonts w:hint="eastAsia"/>
        </w:rPr>
        <w:t>、</w:t>
      </w:r>
      <w:r w:rsidRPr="006432C6">
        <w:t>运营企业侧标准试点验证</w:t>
      </w:r>
      <w:r>
        <w:rPr>
          <w:rFonts w:hint="eastAsia"/>
        </w:rPr>
        <w:t>，以及后续</w:t>
      </w:r>
      <w:r w:rsidRPr="006432C6">
        <w:t>标准的宣传、推广。</w:t>
      </w:r>
    </w:p>
    <w:p w14:paraId="4E624417" w14:textId="2F3A4049" w:rsidR="006A2BE5" w:rsidRDefault="006A2BE5" w:rsidP="006A2BE5">
      <w:pPr>
        <w:ind w:firstLineChars="200" w:firstLine="482"/>
        <w:outlineLvl w:val="1"/>
        <w:rPr>
          <w:rFonts w:cs="仿宋"/>
          <w:b/>
          <w:bCs/>
        </w:rPr>
      </w:pPr>
      <w:r>
        <w:rPr>
          <w:rFonts w:cs="仿宋"/>
          <w:b/>
          <w:bCs/>
        </w:rPr>
        <w:t xml:space="preserve">1.3 </w:t>
      </w:r>
      <w:r>
        <w:rPr>
          <w:rFonts w:cs="仿宋" w:hint="eastAsia"/>
          <w:b/>
          <w:bCs/>
        </w:rPr>
        <w:t>制定背景</w:t>
      </w:r>
    </w:p>
    <w:p w14:paraId="2ADB0A63" w14:textId="77777777" w:rsidR="006A2BE5" w:rsidRDefault="006A2BE5" w:rsidP="006A2BE5">
      <w:pPr>
        <w:ind w:firstLineChars="200" w:firstLine="480"/>
        <w:rPr>
          <w:szCs w:val="24"/>
        </w:rPr>
      </w:pPr>
      <w:r>
        <w:rPr>
          <w:rFonts w:hint="eastAsia"/>
          <w:szCs w:val="24"/>
        </w:rPr>
        <w:t>随着网络技术的迅速发展，网络环境变得日趋复杂，特别是重要信息系统和关键信息基础设施中的资产数量和类型均急剧增长。误操作、违规运维操作可能会直接导致这些重要业务系统的宕机、数据丢失等风险，对安全运维的规范化管理已和外部安全防护同等重要。安全运维系统已广泛应用于各行业信息化内控管理，随着云、工控等应用场景和安全产品的发展，运维管理和审计的范畴和技术形态都有了新的变化，云安全运维、便携式移动运维、工控运维等新形态和新特性不断呈现。此外，近年来相关法律法规及行业规范对于系统的运维管理提出了诸多合规要求：网络安全法对于网络运营者、网络服务提供者提出了制定内网操作规程、持续提供安全维护、</w:t>
      </w:r>
      <w:r>
        <w:rPr>
          <w:szCs w:val="24"/>
        </w:rPr>
        <w:t>采取技术措施</w:t>
      </w:r>
      <w:r>
        <w:rPr>
          <w:rFonts w:hint="eastAsia"/>
          <w:szCs w:val="24"/>
        </w:rPr>
        <w:t>保障网络安全稳定运行、留存相关</w:t>
      </w:r>
      <w:r>
        <w:rPr>
          <w:szCs w:val="24"/>
        </w:rPr>
        <w:t>网络日志不少于六个月</w:t>
      </w:r>
      <w:r>
        <w:rPr>
          <w:rFonts w:hint="eastAsia"/>
          <w:szCs w:val="24"/>
        </w:rPr>
        <w:t>等安全保护义务；</w:t>
      </w:r>
      <w:r>
        <w:rPr>
          <w:szCs w:val="24"/>
        </w:rPr>
        <w:t>ISO 27001标准</w:t>
      </w:r>
      <w:r>
        <w:rPr>
          <w:rFonts w:hint="eastAsia"/>
          <w:szCs w:val="24"/>
        </w:rPr>
        <w:t>中要求组织必须记录用户访问、意外和信息安全事件的日志，并保留一定期限，以便为安全事件的调查和取证；国家网络安全等级保护要求中对重要信息系统、云租户业务应用系统等保护对象的集中身份认证、运维操作审计和细粒度的权限管控也提出了诸多要求。安全运维系统由于其安全功能属性，成为系统的核心安全管控枢纽，存储着资产管理账号、具备重要资源的访问权限等，一旦其自身存在安全短板将会为重要信息系统和关键信息基础设施引入极大的安全风险。</w:t>
      </w:r>
    </w:p>
    <w:p w14:paraId="302A3E40" w14:textId="77777777" w:rsidR="006A2BE5" w:rsidRDefault="006A2BE5" w:rsidP="006A2BE5">
      <w:pPr>
        <w:ind w:firstLineChars="200" w:firstLine="480"/>
        <w:rPr>
          <w:szCs w:val="24"/>
        </w:rPr>
      </w:pPr>
      <w:r>
        <w:rPr>
          <w:szCs w:val="24"/>
        </w:rPr>
        <w:t>因此，本标准的制定一方面支撑</w:t>
      </w:r>
      <w:r>
        <w:rPr>
          <w:rFonts w:hint="eastAsia"/>
          <w:szCs w:val="24"/>
        </w:rPr>
        <w:t>安全运维系统</w:t>
      </w:r>
      <w:r>
        <w:rPr>
          <w:szCs w:val="24"/>
        </w:rPr>
        <w:t>的规范化管理，同时也紧密贴合重要信息系统及关键信息基础设施安全运维和资产内控管理的合规性需求，为等保和关基相关要求的技术实现规范化提供重要参考，降低运维管理安全风险。</w:t>
      </w:r>
    </w:p>
    <w:p w14:paraId="5FA2DF43" w14:textId="77777777" w:rsidR="006A2BE5" w:rsidRDefault="006A2BE5" w:rsidP="006A2BE5">
      <w:pPr>
        <w:ind w:firstLineChars="200" w:firstLine="480"/>
        <w:rPr>
          <w:szCs w:val="24"/>
        </w:rPr>
      </w:pPr>
      <w:r>
        <w:rPr>
          <w:rFonts w:hint="eastAsia"/>
          <w:szCs w:val="24"/>
        </w:rPr>
        <w:lastRenderedPageBreak/>
        <w:t>此外，20</w:t>
      </w:r>
      <w:r>
        <w:rPr>
          <w:szCs w:val="24"/>
        </w:rPr>
        <w:t>22</w:t>
      </w:r>
      <w:r>
        <w:rPr>
          <w:rFonts w:hint="eastAsia"/>
          <w:szCs w:val="24"/>
        </w:rPr>
        <w:t>年</w:t>
      </w:r>
      <w:r>
        <w:rPr>
          <w:szCs w:val="24"/>
        </w:rPr>
        <w:t>3</w:t>
      </w:r>
      <w:r>
        <w:rPr>
          <w:rFonts w:hint="eastAsia"/>
          <w:szCs w:val="24"/>
        </w:rPr>
        <w:t>月</w:t>
      </w:r>
      <w:r>
        <w:rPr>
          <w:szCs w:val="24"/>
        </w:rPr>
        <w:t>6</w:t>
      </w:r>
      <w:r>
        <w:rPr>
          <w:rFonts w:hint="eastAsia"/>
          <w:szCs w:val="24"/>
        </w:rPr>
        <w:t>日全国信息安全标准化技术委员会发布的“《</w:t>
      </w:r>
      <w:r>
        <w:rPr>
          <w:szCs w:val="24"/>
        </w:rPr>
        <w:t>关于发布2022年度网络安全国家标准需求的通知</w:t>
      </w:r>
      <w:r>
        <w:rPr>
          <w:rFonts w:hint="eastAsia"/>
          <w:szCs w:val="24"/>
        </w:rPr>
        <w:t xml:space="preserve">》（信安秘字〔2022〕47号）”中将《信息安全技术 </w:t>
      </w:r>
      <w:r>
        <w:rPr>
          <w:szCs w:val="24"/>
        </w:rPr>
        <w:t>安全运维系统技术规范</w:t>
      </w:r>
      <w:r>
        <w:rPr>
          <w:rFonts w:hint="eastAsia"/>
          <w:szCs w:val="24"/>
        </w:rPr>
        <w:t>》</w:t>
      </w:r>
      <w:r w:rsidRPr="00B442B1">
        <w:rPr>
          <w:rFonts w:hint="eastAsia"/>
          <w:szCs w:val="24"/>
        </w:rPr>
        <w:t>列为支持的国家标准制定项目之一</w:t>
      </w:r>
      <w:r w:rsidRPr="00E95E5E">
        <w:rPr>
          <w:rFonts w:hint="eastAsia"/>
          <w:color w:val="FF0000"/>
          <w:szCs w:val="24"/>
        </w:rPr>
        <w:t>。</w:t>
      </w:r>
    </w:p>
    <w:p w14:paraId="23AF54E0" w14:textId="77777777" w:rsidR="006A2BE5" w:rsidRDefault="006A2BE5" w:rsidP="006A2BE5">
      <w:pPr>
        <w:ind w:firstLineChars="200" w:firstLine="482"/>
        <w:outlineLvl w:val="1"/>
        <w:rPr>
          <w:rFonts w:cs="仿宋"/>
          <w:b/>
          <w:bCs/>
        </w:rPr>
      </w:pPr>
      <w:r>
        <w:rPr>
          <w:rFonts w:cs="仿宋" w:hint="eastAsia"/>
          <w:b/>
          <w:bCs/>
        </w:rPr>
        <w:t>1.</w:t>
      </w:r>
      <w:r>
        <w:rPr>
          <w:rFonts w:cs="仿宋"/>
          <w:b/>
          <w:bCs/>
        </w:rPr>
        <w:t>4</w:t>
      </w:r>
      <w:r>
        <w:rPr>
          <w:rFonts w:cs="仿宋" w:hint="eastAsia"/>
          <w:b/>
          <w:bCs/>
        </w:rPr>
        <w:t xml:space="preserve"> 起草</w:t>
      </w:r>
      <w:r>
        <w:rPr>
          <w:rFonts w:cs="仿宋"/>
          <w:b/>
          <w:bCs/>
        </w:rPr>
        <w:t>过程</w:t>
      </w:r>
    </w:p>
    <w:p w14:paraId="7290088A" w14:textId="77777777" w:rsidR="00BC7924" w:rsidRDefault="00000000">
      <w:pPr>
        <w:ind w:firstLineChars="200" w:firstLine="480"/>
        <w:rPr>
          <w:szCs w:val="24"/>
        </w:rPr>
      </w:pPr>
      <w:r>
        <w:rPr>
          <w:rFonts w:hint="eastAsia"/>
          <w:szCs w:val="24"/>
        </w:rPr>
        <w:t>标准制定的主要工作过程如下：</w:t>
      </w:r>
    </w:p>
    <w:p w14:paraId="0E2176EF" w14:textId="5B7A1916" w:rsidR="00C364D5" w:rsidRPr="00D26542" w:rsidRDefault="00C364D5" w:rsidP="00C364D5">
      <w:pPr>
        <w:numPr>
          <w:ilvl w:val="0"/>
          <w:numId w:val="6"/>
        </w:numPr>
        <w:rPr>
          <w:rFonts w:ascii="Times New Roman" w:hAnsi="Times New Roman"/>
          <w:b/>
          <w:bCs/>
          <w:szCs w:val="24"/>
        </w:rPr>
      </w:pPr>
      <w:r w:rsidRPr="00D26542">
        <w:rPr>
          <w:rFonts w:hint="eastAsia"/>
          <w:b/>
          <w:bCs/>
        </w:rPr>
        <w:t>申报立项</w:t>
      </w:r>
      <w:r w:rsidR="00D26542" w:rsidRPr="00D26542">
        <w:rPr>
          <w:rFonts w:hint="eastAsia"/>
          <w:b/>
          <w:bCs/>
        </w:rPr>
        <w:t>阶段</w:t>
      </w:r>
    </w:p>
    <w:p w14:paraId="1AA47CCA" w14:textId="5977477E" w:rsidR="00BC7924" w:rsidRDefault="00000000">
      <w:pPr>
        <w:ind w:firstLineChars="200" w:firstLine="480"/>
        <w:rPr>
          <w:szCs w:val="24"/>
        </w:rPr>
      </w:pPr>
      <w:r>
        <w:rPr>
          <w:rFonts w:hint="eastAsia"/>
          <w:szCs w:val="24"/>
        </w:rPr>
        <w:t>202</w:t>
      </w:r>
      <w:r>
        <w:rPr>
          <w:szCs w:val="24"/>
        </w:rPr>
        <w:t>1</w:t>
      </w:r>
      <w:r>
        <w:rPr>
          <w:rFonts w:hint="eastAsia"/>
          <w:szCs w:val="24"/>
        </w:rPr>
        <w:t>年11月至202</w:t>
      </w:r>
      <w:r>
        <w:rPr>
          <w:szCs w:val="24"/>
        </w:rPr>
        <w:t>2</w:t>
      </w:r>
      <w:r>
        <w:rPr>
          <w:rFonts w:hint="eastAsia"/>
          <w:szCs w:val="24"/>
        </w:rPr>
        <w:t>年3月，</w:t>
      </w:r>
      <w:r w:rsidR="000B51D7">
        <w:rPr>
          <w:rFonts w:hint="eastAsia"/>
          <w:szCs w:val="24"/>
        </w:rPr>
        <w:t>成立了</w:t>
      </w:r>
      <w:r>
        <w:rPr>
          <w:rFonts w:hint="eastAsia"/>
          <w:szCs w:val="24"/>
        </w:rPr>
        <w:t>标准编制</w:t>
      </w:r>
      <w:r w:rsidR="000B51D7">
        <w:rPr>
          <w:rFonts w:hint="eastAsia"/>
          <w:szCs w:val="24"/>
        </w:rPr>
        <w:t>组，</w:t>
      </w:r>
      <w:r>
        <w:rPr>
          <w:rFonts w:hint="eastAsia"/>
          <w:szCs w:val="24"/>
        </w:rPr>
        <w:t>对</w:t>
      </w:r>
      <w:r w:rsidR="00E57834">
        <w:rPr>
          <w:rFonts w:hint="eastAsia"/>
          <w:szCs w:val="24"/>
        </w:rPr>
        <w:t>安全运维系统</w:t>
      </w:r>
      <w:r>
        <w:rPr>
          <w:rFonts w:hint="eastAsia"/>
          <w:szCs w:val="24"/>
        </w:rPr>
        <w:t>的产品技术文档、解决方案等材料进行调研梳理，查阅有关资料，编写标准编制提纲，起草了标准草案初稿</w:t>
      </w:r>
      <w:r w:rsidR="000B72C0">
        <w:rPr>
          <w:rFonts w:hint="eastAsia"/>
          <w:szCs w:val="24"/>
        </w:rPr>
        <w:t>，形成了申报材料</w:t>
      </w:r>
      <w:r>
        <w:rPr>
          <w:rFonts w:hint="eastAsia"/>
          <w:szCs w:val="24"/>
        </w:rPr>
        <w:t>;</w:t>
      </w:r>
    </w:p>
    <w:p w14:paraId="0B5FB88D" w14:textId="04440D4D" w:rsidR="00C364D5" w:rsidRDefault="00000000">
      <w:pPr>
        <w:ind w:firstLineChars="200" w:firstLine="480"/>
        <w:rPr>
          <w:szCs w:val="24"/>
        </w:rPr>
      </w:pPr>
      <w:r>
        <w:rPr>
          <w:rFonts w:hint="eastAsia"/>
          <w:szCs w:val="24"/>
        </w:rPr>
        <w:t>202</w:t>
      </w:r>
      <w:r>
        <w:rPr>
          <w:szCs w:val="24"/>
        </w:rPr>
        <w:t>2</w:t>
      </w:r>
      <w:r>
        <w:rPr>
          <w:rFonts w:hint="eastAsia"/>
          <w:szCs w:val="24"/>
        </w:rPr>
        <w:t>年</w:t>
      </w:r>
      <w:r>
        <w:rPr>
          <w:szCs w:val="24"/>
        </w:rPr>
        <w:t>4</w:t>
      </w:r>
      <w:r>
        <w:rPr>
          <w:rFonts w:hint="eastAsia"/>
          <w:szCs w:val="24"/>
        </w:rPr>
        <w:t>月，标准编制组在2022年信安标委WG</w:t>
      </w:r>
      <w:r>
        <w:rPr>
          <w:szCs w:val="24"/>
        </w:rPr>
        <w:t>5</w:t>
      </w:r>
      <w:r>
        <w:rPr>
          <w:rFonts w:hint="eastAsia"/>
          <w:szCs w:val="24"/>
        </w:rPr>
        <w:t>第一次工作组会议上进行了立项汇报。</w:t>
      </w:r>
    </w:p>
    <w:p w14:paraId="0FA0402C" w14:textId="4418560A" w:rsidR="00C364D5" w:rsidRPr="00D26542" w:rsidRDefault="00C364D5" w:rsidP="00D26542">
      <w:pPr>
        <w:numPr>
          <w:ilvl w:val="0"/>
          <w:numId w:val="6"/>
        </w:numPr>
        <w:rPr>
          <w:b/>
          <w:bCs/>
        </w:rPr>
      </w:pPr>
      <w:r w:rsidRPr="00D26542">
        <w:rPr>
          <w:rFonts w:hint="eastAsia"/>
          <w:b/>
          <w:bCs/>
        </w:rPr>
        <w:t>草案阶段</w:t>
      </w:r>
    </w:p>
    <w:p w14:paraId="3870C76C" w14:textId="169A0603" w:rsidR="00BC7924" w:rsidRDefault="00C364D5">
      <w:pPr>
        <w:ind w:firstLineChars="200" w:firstLine="480"/>
        <w:rPr>
          <w:szCs w:val="24"/>
        </w:rPr>
      </w:pPr>
      <w:r>
        <w:rPr>
          <w:rFonts w:hint="eastAsia"/>
          <w:szCs w:val="24"/>
        </w:rPr>
        <w:t>2</w:t>
      </w:r>
      <w:r>
        <w:rPr>
          <w:szCs w:val="24"/>
        </w:rPr>
        <w:t>022</w:t>
      </w:r>
      <w:r>
        <w:rPr>
          <w:rFonts w:hint="eastAsia"/>
          <w:szCs w:val="24"/>
        </w:rPr>
        <w:t>年4月，</w:t>
      </w:r>
      <w:r w:rsidR="0049394A">
        <w:rPr>
          <w:rFonts w:hint="eastAsia"/>
          <w:szCs w:val="24"/>
        </w:rPr>
        <w:t>标准编制组</w:t>
      </w:r>
      <w:r>
        <w:rPr>
          <w:rFonts w:hint="eastAsia"/>
          <w:szCs w:val="24"/>
        </w:rPr>
        <w:t>根据工作组成员单位专家意见组织</w:t>
      </w:r>
      <w:r w:rsidR="000B51D7">
        <w:rPr>
          <w:rFonts w:hint="eastAsia"/>
          <w:szCs w:val="24"/>
        </w:rPr>
        <w:t>标准</w:t>
      </w:r>
      <w:r>
        <w:rPr>
          <w:rFonts w:hint="eastAsia"/>
          <w:szCs w:val="24"/>
        </w:rPr>
        <w:t>编制组讨论并修改了草案内容；2</w:t>
      </w:r>
      <w:r>
        <w:rPr>
          <w:szCs w:val="24"/>
        </w:rPr>
        <w:t>022</w:t>
      </w:r>
      <w:r>
        <w:rPr>
          <w:rFonts w:hint="eastAsia"/>
          <w:szCs w:val="24"/>
        </w:rPr>
        <w:t>年</w:t>
      </w:r>
      <w:r>
        <w:rPr>
          <w:szCs w:val="24"/>
        </w:rPr>
        <w:t>5</w:t>
      </w:r>
      <w:r>
        <w:rPr>
          <w:rFonts w:hint="eastAsia"/>
          <w:szCs w:val="24"/>
        </w:rPr>
        <w:t>月至1</w:t>
      </w:r>
      <w:r>
        <w:rPr>
          <w:szCs w:val="24"/>
        </w:rPr>
        <w:t>1</w:t>
      </w:r>
      <w:r>
        <w:rPr>
          <w:rFonts w:hint="eastAsia"/>
          <w:szCs w:val="24"/>
        </w:rPr>
        <w:t>月，</w:t>
      </w:r>
      <w:r w:rsidR="000B51D7">
        <w:rPr>
          <w:rFonts w:hint="eastAsia"/>
          <w:szCs w:val="24"/>
        </w:rPr>
        <w:t>标准</w:t>
      </w:r>
      <w:r>
        <w:rPr>
          <w:rFonts w:hint="eastAsia"/>
          <w:szCs w:val="24"/>
        </w:rPr>
        <w:t>编制组通过内部研讨、交流，对标准草案文本进行了进一步的修改完善</w:t>
      </w:r>
      <w:r w:rsidR="002E1C04">
        <w:rPr>
          <w:rFonts w:hint="eastAsia"/>
          <w:szCs w:val="24"/>
        </w:rPr>
        <w:t>。</w:t>
      </w:r>
    </w:p>
    <w:p w14:paraId="50DE2E5B" w14:textId="652A6372" w:rsidR="00C364D5" w:rsidRDefault="00000000">
      <w:pPr>
        <w:ind w:firstLineChars="200" w:firstLine="480"/>
        <w:rPr>
          <w:szCs w:val="24"/>
        </w:rPr>
      </w:pPr>
      <w:r>
        <w:rPr>
          <w:szCs w:val="24"/>
        </w:rPr>
        <w:t>2022</w:t>
      </w:r>
      <w:r>
        <w:rPr>
          <w:rFonts w:hint="eastAsia"/>
          <w:szCs w:val="24"/>
        </w:rPr>
        <w:t>年1</w:t>
      </w:r>
      <w:r>
        <w:rPr>
          <w:szCs w:val="24"/>
        </w:rPr>
        <w:t>2</w:t>
      </w:r>
      <w:r>
        <w:rPr>
          <w:rFonts w:hint="eastAsia"/>
          <w:szCs w:val="24"/>
        </w:rPr>
        <w:t>月7日，</w:t>
      </w:r>
      <w:r w:rsidR="000B51D7">
        <w:rPr>
          <w:rFonts w:hint="eastAsia"/>
          <w:szCs w:val="24"/>
        </w:rPr>
        <w:t>标准</w:t>
      </w:r>
      <w:r>
        <w:rPr>
          <w:rFonts w:hint="eastAsia"/>
          <w:szCs w:val="24"/>
        </w:rPr>
        <w:t>编制组在</w:t>
      </w:r>
      <w:r>
        <w:rPr>
          <w:szCs w:val="24"/>
        </w:rPr>
        <w:t>2022年</w:t>
      </w:r>
      <w:r w:rsidR="00A45FAE">
        <w:rPr>
          <w:rFonts w:hint="eastAsia"/>
          <w:szCs w:val="24"/>
        </w:rPr>
        <w:t>信安</w:t>
      </w:r>
      <w:r>
        <w:rPr>
          <w:szCs w:val="24"/>
        </w:rPr>
        <w:t>标准周</w:t>
      </w:r>
      <w:r>
        <w:rPr>
          <w:rFonts w:hint="eastAsia"/>
          <w:szCs w:val="24"/>
        </w:rPr>
        <w:t>工作组会议上进行了标准草案的汇报，征集了成员单位专家代表的意见，并通过投票，同意修改后推进为征求意见稿。</w:t>
      </w:r>
    </w:p>
    <w:p w14:paraId="24214FA3" w14:textId="0F9AE38D" w:rsidR="00C364D5" w:rsidRPr="00D26542" w:rsidRDefault="00C364D5" w:rsidP="00D26542">
      <w:pPr>
        <w:numPr>
          <w:ilvl w:val="0"/>
          <w:numId w:val="6"/>
        </w:numPr>
        <w:rPr>
          <w:b/>
          <w:bCs/>
        </w:rPr>
      </w:pPr>
      <w:r w:rsidRPr="00D26542">
        <w:rPr>
          <w:rFonts w:hint="eastAsia"/>
          <w:b/>
          <w:bCs/>
        </w:rPr>
        <w:t>征求意见稿</w:t>
      </w:r>
      <w:r w:rsidR="00D26542">
        <w:rPr>
          <w:rFonts w:hint="eastAsia"/>
          <w:b/>
          <w:bCs/>
        </w:rPr>
        <w:t>阶段</w:t>
      </w:r>
    </w:p>
    <w:p w14:paraId="3E722BDE" w14:textId="77777777" w:rsidR="00121FB7" w:rsidRDefault="000B51D7">
      <w:pPr>
        <w:ind w:firstLineChars="200" w:firstLine="480"/>
        <w:rPr>
          <w:szCs w:val="24"/>
        </w:rPr>
      </w:pPr>
      <w:r>
        <w:rPr>
          <w:rFonts w:hint="eastAsia"/>
          <w:szCs w:val="24"/>
        </w:rPr>
        <w:t>标准编制组根据</w:t>
      </w:r>
      <w:r w:rsidR="00C364D5">
        <w:rPr>
          <w:rFonts w:hint="eastAsia"/>
          <w:szCs w:val="24"/>
        </w:rPr>
        <w:t>2</w:t>
      </w:r>
      <w:r w:rsidR="00C364D5">
        <w:rPr>
          <w:szCs w:val="24"/>
        </w:rPr>
        <w:t>022</w:t>
      </w:r>
      <w:r w:rsidR="00C364D5">
        <w:rPr>
          <w:rFonts w:hint="eastAsia"/>
          <w:szCs w:val="24"/>
        </w:rPr>
        <w:t>年1</w:t>
      </w:r>
      <w:r w:rsidR="00C364D5">
        <w:rPr>
          <w:szCs w:val="24"/>
        </w:rPr>
        <w:t>2</w:t>
      </w:r>
      <w:r w:rsidR="00C364D5">
        <w:rPr>
          <w:rFonts w:hint="eastAsia"/>
          <w:szCs w:val="24"/>
        </w:rPr>
        <w:t>月7日</w:t>
      </w:r>
      <w:r>
        <w:rPr>
          <w:rFonts w:hint="eastAsia"/>
          <w:szCs w:val="24"/>
        </w:rPr>
        <w:t>会议周</w:t>
      </w:r>
      <w:r w:rsidR="00C364D5">
        <w:rPr>
          <w:rFonts w:hint="eastAsia"/>
          <w:szCs w:val="24"/>
        </w:rPr>
        <w:t>上</w:t>
      </w:r>
      <w:r>
        <w:rPr>
          <w:rFonts w:hint="eastAsia"/>
          <w:szCs w:val="24"/>
        </w:rPr>
        <w:t>专家代表</w:t>
      </w:r>
      <w:r w:rsidR="00C364D5">
        <w:rPr>
          <w:rFonts w:hint="eastAsia"/>
          <w:szCs w:val="24"/>
        </w:rPr>
        <w:t>的</w:t>
      </w:r>
      <w:r>
        <w:rPr>
          <w:rFonts w:hint="eastAsia"/>
          <w:szCs w:val="24"/>
        </w:rPr>
        <w:t>意见，于2</w:t>
      </w:r>
      <w:r>
        <w:rPr>
          <w:szCs w:val="24"/>
        </w:rPr>
        <w:t>022</w:t>
      </w:r>
      <w:r>
        <w:rPr>
          <w:rFonts w:hint="eastAsia"/>
          <w:szCs w:val="24"/>
        </w:rPr>
        <w:t>年1</w:t>
      </w:r>
      <w:r>
        <w:rPr>
          <w:szCs w:val="24"/>
        </w:rPr>
        <w:t>2</w:t>
      </w:r>
      <w:r>
        <w:rPr>
          <w:rFonts w:hint="eastAsia"/>
          <w:szCs w:val="24"/>
        </w:rPr>
        <w:t>月</w:t>
      </w:r>
      <w:r>
        <w:rPr>
          <w:szCs w:val="24"/>
        </w:rPr>
        <w:t>8</w:t>
      </w:r>
      <w:r>
        <w:rPr>
          <w:rFonts w:hint="eastAsia"/>
          <w:szCs w:val="24"/>
        </w:rPr>
        <w:t>日~</w:t>
      </w:r>
      <w:r>
        <w:rPr>
          <w:szCs w:val="24"/>
        </w:rPr>
        <w:t>2023</w:t>
      </w:r>
      <w:r>
        <w:rPr>
          <w:rFonts w:hint="eastAsia"/>
          <w:szCs w:val="24"/>
        </w:rPr>
        <w:t>年</w:t>
      </w:r>
      <w:r>
        <w:rPr>
          <w:szCs w:val="24"/>
        </w:rPr>
        <w:t>1</w:t>
      </w:r>
      <w:r>
        <w:rPr>
          <w:rFonts w:hint="eastAsia"/>
          <w:szCs w:val="24"/>
        </w:rPr>
        <w:t>月</w:t>
      </w:r>
      <w:r w:rsidR="00C364D5">
        <w:rPr>
          <w:szCs w:val="24"/>
        </w:rPr>
        <w:t>5</w:t>
      </w:r>
      <w:r>
        <w:rPr>
          <w:rFonts w:hint="eastAsia"/>
          <w:szCs w:val="24"/>
        </w:rPr>
        <w:t>日期间对标准草案文本进行了</w:t>
      </w:r>
      <w:r w:rsidR="00C364D5">
        <w:rPr>
          <w:rFonts w:hint="eastAsia"/>
          <w:szCs w:val="24"/>
        </w:rPr>
        <w:t>多次编制组内部的</w:t>
      </w:r>
      <w:r>
        <w:rPr>
          <w:rFonts w:hint="eastAsia"/>
          <w:szCs w:val="24"/>
        </w:rPr>
        <w:t>线上会议讨论、修改和完善，</w:t>
      </w:r>
      <w:r w:rsidR="00C364D5">
        <w:rPr>
          <w:rFonts w:hint="eastAsia"/>
          <w:szCs w:val="24"/>
        </w:rPr>
        <w:t>并提交责任专家和标委会专家进行审阅；标准编制组根据专家意见进行了进一步修改，</w:t>
      </w:r>
      <w:r>
        <w:rPr>
          <w:rFonts w:hint="eastAsia"/>
          <w:szCs w:val="24"/>
        </w:rPr>
        <w:t>形成征求意见稿第一稿。</w:t>
      </w:r>
    </w:p>
    <w:p w14:paraId="45DE927D" w14:textId="06A68CBF" w:rsidR="00121FB7" w:rsidRDefault="00C23297">
      <w:pPr>
        <w:ind w:firstLineChars="200" w:firstLine="480"/>
        <w:rPr>
          <w:szCs w:val="24"/>
        </w:rPr>
      </w:pPr>
      <w:r>
        <w:rPr>
          <w:rFonts w:hint="eastAsia"/>
          <w:szCs w:val="24"/>
        </w:rPr>
        <w:t>2</w:t>
      </w:r>
      <w:r>
        <w:rPr>
          <w:szCs w:val="24"/>
        </w:rPr>
        <w:t>023</w:t>
      </w:r>
      <w:r>
        <w:rPr>
          <w:rFonts w:hint="eastAsia"/>
          <w:szCs w:val="24"/>
        </w:rPr>
        <w:t>年</w:t>
      </w:r>
      <w:r>
        <w:rPr>
          <w:szCs w:val="24"/>
        </w:rPr>
        <w:t>2</w:t>
      </w:r>
      <w:r>
        <w:rPr>
          <w:rFonts w:hint="eastAsia"/>
          <w:szCs w:val="24"/>
        </w:rPr>
        <w:t>月3日，W</w:t>
      </w:r>
      <w:r>
        <w:rPr>
          <w:szCs w:val="24"/>
        </w:rPr>
        <w:t>G5</w:t>
      </w:r>
      <w:r>
        <w:rPr>
          <w:rFonts w:hint="eastAsia"/>
          <w:szCs w:val="24"/>
        </w:rPr>
        <w:t>工作组召开了专家研讨会，对征求意见</w:t>
      </w:r>
      <w:r w:rsidRPr="00121FB7">
        <w:rPr>
          <w:rFonts w:hint="eastAsia"/>
          <w:szCs w:val="24"/>
        </w:rPr>
        <w:t>稿进行了研讨并提出了修改意见</w:t>
      </w:r>
      <w:r w:rsidR="00121FB7">
        <w:rPr>
          <w:rFonts w:hint="eastAsia"/>
          <w:szCs w:val="24"/>
        </w:rPr>
        <w:t>，</w:t>
      </w:r>
      <w:r w:rsidRPr="00121FB7">
        <w:rPr>
          <w:rFonts w:hint="eastAsia"/>
          <w:szCs w:val="24"/>
        </w:rPr>
        <w:t>会后编制组根据专家意见进行了修改完善，形成征求意见稿第二稿。</w:t>
      </w:r>
    </w:p>
    <w:p w14:paraId="599F59EB" w14:textId="2E67240B" w:rsidR="00BC7924" w:rsidRPr="00121FB7" w:rsidRDefault="00EC1CC3">
      <w:pPr>
        <w:ind w:firstLineChars="200" w:firstLine="480"/>
        <w:rPr>
          <w:szCs w:val="24"/>
        </w:rPr>
      </w:pPr>
      <w:r w:rsidRPr="00121FB7">
        <w:rPr>
          <w:rFonts w:hint="eastAsia"/>
          <w:szCs w:val="24"/>
        </w:rPr>
        <w:t>2</w:t>
      </w:r>
      <w:r w:rsidRPr="00121FB7">
        <w:rPr>
          <w:szCs w:val="24"/>
        </w:rPr>
        <w:t>023</w:t>
      </w:r>
      <w:r w:rsidRPr="00121FB7">
        <w:rPr>
          <w:rFonts w:hint="eastAsia"/>
          <w:szCs w:val="24"/>
        </w:rPr>
        <w:t>年</w:t>
      </w:r>
      <w:r w:rsidRPr="00121FB7">
        <w:rPr>
          <w:szCs w:val="24"/>
        </w:rPr>
        <w:t>4</w:t>
      </w:r>
      <w:r w:rsidRPr="00121FB7">
        <w:rPr>
          <w:rFonts w:hint="eastAsia"/>
          <w:szCs w:val="24"/>
        </w:rPr>
        <w:t>月</w:t>
      </w:r>
      <w:r w:rsidRPr="00121FB7">
        <w:rPr>
          <w:szCs w:val="24"/>
        </w:rPr>
        <w:t>4</w:t>
      </w:r>
      <w:r w:rsidRPr="00121FB7">
        <w:rPr>
          <w:rFonts w:hint="eastAsia"/>
          <w:szCs w:val="24"/>
        </w:rPr>
        <w:t>日，</w:t>
      </w:r>
      <w:r w:rsidR="00121FB7" w:rsidRPr="00121FB7">
        <w:rPr>
          <w:rFonts w:hint="eastAsia"/>
          <w:szCs w:val="24"/>
        </w:rPr>
        <w:t>信安标委会</w:t>
      </w:r>
      <w:r w:rsidRPr="00121FB7">
        <w:rPr>
          <w:rFonts w:hint="eastAsia"/>
          <w:szCs w:val="24"/>
        </w:rPr>
        <w:t>秘书处召开了专家评审会，对征求意见稿进行了评审并提出了修改意见，会后编制组根据专家意见进行了修改完善，</w:t>
      </w:r>
      <w:r w:rsidR="00356E84" w:rsidRPr="00121FB7">
        <w:rPr>
          <w:rFonts w:hint="eastAsia"/>
          <w:szCs w:val="24"/>
        </w:rPr>
        <w:t>并在编制组内部进行了集中讨论，最终</w:t>
      </w:r>
      <w:r w:rsidRPr="00121FB7">
        <w:rPr>
          <w:rFonts w:hint="eastAsia"/>
          <w:szCs w:val="24"/>
        </w:rPr>
        <w:t>形成征求意见稿第</w:t>
      </w:r>
      <w:r w:rsidR="00356E84" w:rsidRPr="00121FB7">
        <w:rPr>
          <w:rFonts w:hint="eastAsia"/>
          <w:szCs w:val="24"/>
        </w:rPr>
        <w:t>三</w:t>
      </w:r>
      <w:r w:rsidRPr="00121FB7">
        <w:rPr>
          <w:rFonts w:hint="eastAsia"/>
          <w:szCs w:val="24"/>
        </w:rPr>
        <w:t>稿。</w:t>
      </w:r>
    </w:p>
    <w:p w14:paraId="6BD33C1F" w14:textId="76D49AF6" w:rsidR="00766067" w:rsidRDefault="00766067">
      <w:pPr>
        <w:ind w:firstLineChars="200" w:firstLine="480"/>
        <w:rPr>
          <w:szCs w:val="24"/>
        </w:rPr>
      </w:pPr>
      <w:r w:rsidRPr="00121FB7">
        <w:rPr>
          <w:rFonts w:hint="eastAsia"/>
          <w:szCs w:val="24"/>
        </w:rPr>
        <w:lastRenderedPageBreak/>
        <w:t>2</w:t>
      </w:r>
      <w:r w:rsidRPr="00121FB7">
        <w:rPr>
          <w:szCs w:val="24"/>
        </w:rPr>
        <w:t>023</w:t>
      </w:r>
      <w:r w:rsidRPr="00121FB7">
        <w:rPr>
          <w:rFonts w:hint="eastAsia"/>
          <w:szCs w:val="24"/>
        </w:rPr>
        <w:t>年6月1日，在昆明召开的</w:t>
      </w:r>
      <w:r w:rsidRPr="00121FB7">
        <w:rPr>
          <w:szCs w:val="24"/>
        </w:rPr>
        <w:t>2023 年第一次“标准周”</w:t>
      </w:r>
      <w:r w:rsidRPr="00121FB7">
        <w:rPr>
          <w:rFonts w:hint="eastAsia"/>
          <w:szCs w:val="24"/>
        </w:rPr>
        <w:t>会上，编制组代表在WG</w:t>
      </w:r>
      <w:r w:rsidRPr="00121FB7">
        <w:rPr>
          <w:szCs w:val="24"/>
        </w:rPr>
        <w:t>5</w:t>
      </w:r>
      <w:r w:rsidRPr="00121FB7">
        <w:rPr>
          <w:rFonts w:hint="eastAsia"/>
          <w:szCs w:val="24"/>
        </w:rPr>
        <w:t>分会场上，面向全体与会人员</w:t>
      </w:r>
      <w:r>
        <w:rPr>
          <w:rFonts w:hint="eastAsia"/>
          <w:szCs w:val="24"/>
        </w:rPr>
        <w:t>、会员单位代表汇报了该标准的编制情况以及标准内容重点</w:t>
      </w:r>
      <w:r w:rsidR="00121FB7">
        <w:rPr>
          <w:rFonts w:hint="eastAsia"/>
          <w:szCs w:val="24"/>
        </w:rPr>
        <w:t>；</w:t>
      </w:r>
      <w:r>
        <w:rPr>
          <w:rFonts w:hint="eastAsia"/>
          <w:szCs w:val="24"/>
        </w:rPr>
        <w:t>会后，编制组对标准文稿再次进行了审查，对部分文字表述等进行了修订完善。</w:t>
      </w:r>
    </w:p>
    <w:p w14:paraId="63144643" w14:textId="7315737B" w:rsidR="000B3B5F" w:rsidRPr="00D26542" w:rsidRDefault="000B3B5F" w:rsidP="00D26542">
      <w:pPr>
        <w:numPr>
          <w:ilvl w:val="0"/>
          <w:numId w:val="6"/>
        </w:numPr>
        <w:rPr>
          <w:b/>
          <w:bCs/>
        </w:rPr>
      </w:pPr>
      <w:r w:rsidRPr="00D26542">
        <w:rPr>
          <w:rFonts w:hint="eastAsia"/>
          <w:b/>
          <w:bCs/>
        </w:rPr>
        <w:t>试点验证</w:t>
      </w:r>
      <w:r w:rsidR="006A2BE5">
        <w:rPr>
          <w:rFonts w:hint="eastAsia"/>
          <w:b/>
          <w:bCs/>
        </w:rPr>
        <w:t>阶段</w:t>
      </w:r>
    </w:p>
    <w:p w14:paraId="05E20504" w14:textId="081C5013" w:rsidR="0049394A" w:rsidRDefault="000B3B5F" w:rsidP="000B3B5F">
      <w:pPr>
        <w:ind w:firstLineChars="200" w:firstLine="480"/>
        <w:rPr>
          <w:szCs w:val="24"/>
        </w:rPr>
      </w:pPr>
      <w:r w:rsidRPr="006262BB">
        <w:rPr>
          <w:szCs w:val="24"/>
        </w:rPr>
        <w:t>为提升标准质量，检验标准适用性和可操作性，全国信</w:t>
      </w:r>
      <w:r w:rsidRPr="006262BB">
        <w:rPr>
          <w:rFonts w:hint="eastAsia"/>
          <w:szCs w:val="24"/>
        </w:rPr>
        <w:t>息安全标准化技术委员会秘书处</w:t>
      </w:r>
      <w:r>
        <w:rPr>
          <w:rFonts w:hint="eastAsia"/>
          <w:szCs w:val="24"/>
        </w:rPr>
        <w:t>于</w:t>
      </w:r>
      <w:r w:rsidRPr="006262BB">
        <w:rPr>
          <w:szCs w:val="24"/>
        </w:rPr>
        <w:t>2023</w:t>
      </w:r>
      <w:r w:rsidRPr="006262BB">
        <w:rPr>
          <w:rFonts w:hint="eastAsia"/>
          <w:szCs w:val="24"/>
        </w:rPr>
        <w:t>年</w:t>
      </w:r>
      <w:r w:rsidR="00A45FAE">
        <w:rPr>
          <w:szCs w:val="24"/>
        </w:rPr>
        <w:t>4</w:t>
      </w:r>
      <w:r w:rsidRPr="006262BB">
        <w:rPr>
          <w:rFonts w:hint="eastAsia"/>
          <w:szCs w:val="24"/>
        </w:rPr>
        <w:t>月</w:t>
      </w:r>
      <w:r w:rsidR="00A45FAE">
        <w:rPr>
          <w:szCs w:val="24"/>
        </w:rPr>
        <w:t>13</w:t>
      </w:r>
      <w:r w:rsidRPr="006262BB">
        <w:rPr>
          <w:rFonts w:hint="eastAsia"/>
          <w:szCs w:val="24"/>
        </w:rPr>
        <w:t>日在北京组织召开</w:t>
      </w:r>
      <w:r>
        <w:rPr>
          <w:rFonts w:hint="eastAsia"/>
          <w:szCs w:val="24"/>
        </w:rPr>
        <w:t>了</w:t>
      </w:r>
      <w:r w:rsidRPr="006262BB">
        <w:rPr>
          <w:rFonts w:hint="eastAsia"/>
          <w:szCs w:val="24"/>
        </w:rPr>
        <w:t>网络安全国家标准试点工作部署会</w:t>
      </w:r>
      <w:r>
        <w:rPr>
          <w:rFonts w:hint="eastAsia"/>
          <w:szCs w:val="24"/>
        </w:rPr>
        <w:t>。</w:t>
      </w:r>
      <w:r w:rsidR="0049394A">
        <w:rPr>
          <w:rFonts w:hint="eastAsia"/>
          <w:szCs w:val="24"/>
        </w:rPr>
        <w:t>会后标准编制组</w:t>
      </w:r>
      <w:r w:rsidR="0049394A" w:rsidRPr="004F4804">
        <w:rPr>
          <w:rFonts w:hint="eastAsia"/>
          <w:szCs w:val="24"/>
        </w:rPr>
        <w:t>依据《2023年度网络安全国家标准试点工作方案》的工作要求，</w:t>
      </w:r>
      <w:r w:rsidR="0049394A">
        <w:rPr>
          <w:rFonts w:hint="eastAsia"/>
          <w:szCs w:val="24"/>
        </w:rPr>
        <w:t>征集了试点验证参与单位，并制定了</w:t>
      </w:r>
      <w:r w:rsidR="0049394A" w:rsidRPr="006262BB">
        <w:rPr>
          <w:rFonts w:hint="eastAsia"/>
          <w:szCs w:val="24"/>
        </w:rPr>
        <w:t>试点工作方案</w:t>
      </w:r>
      <w:r w:rsidR="0049394A">
        <w:rPr>
          <w:rFonts w:hint="eastAsia"/>
          <w:szCs w:val="24"/>
        </w:rPr>
        <w:t>。</w:t>
      </w:r>
    </w:p>
    <w:p w14:paraId="6296902B" w14:textId="0253ACA6" w:rsidR="000B3B5F" w:rsidRDefault="000B3B5F" w:rsidP="0049394A">
      <w:pPr>
        <w:ind w:firstLineChars="200" w:firstLine="480"/>
        <w:rPr>
          <w:szCs w:val="24"/>
        </w:rPr>
      </w:pPr>
      <w:r>
        <w:rPr>
          <w:rFonts w:hint="eastAsia"/>
          <w:szCs w:val="24"/>
        </w:rPr>
        <w:t>W</w:t>
      </w:r>
      <w:r>
        <w:rPr>
          <w:szCs w:val="24"/>
        </w:rPr>
        <w:t>G5</w:t>
      </w:r>
      <w:r>
        <w:rPr>
          <w:rFonts w:hint="eastAsia"/>
          <w:szCs w:val="24"/>
        </w:rPr>
        <w:t>工作组于4月2</w:t>
      </w:r>
      <w:r>
        <w:rPr>
          <w:szCs w:val="24"/>
        </w:rPr>
        <w:t>6</w:t>
      </w:r>
      <w:r>
        <w:rPr>
          <w:rFonts w:hint="eastAsia"/>
          <w:szCs w:val="24"/>
        </w:rPr>
        <w:t>日</w:t>
      </w:r>
      <w:r w:rsidR="0049394A">
        <w:rPr>
          <w:rFonts w:hint="eastAsia"/>
          <w:szCs w:val="24"/>
        </w:rPr>
        <w:t>在线上组织召开了</w:t>
      </w:r>
      <w:r w:rsidR="0049394A" w:rsidRPr="0049394A">
        <w:rPr>
          <w:rFonts w:hint="eastAsia"/>
          <w:szCs w:val="24"/>
        </w:rPr>
        <w:t>标准试点工作方案讨论会</w:t>
      </w:r>
      <w:r w:rsidR="0049394A">
        <w:rPr>
          <w:rFonts w:hint="eastAsia"/>
          <w:szCs w:val="24"/>
        </w:rPr>
        <w:t>。会后标准编制组根据专家意见修改完善了</w:t>
      </w:r>
      <w:r w:rsidR="0049394A" w:rsidRPr="004F4804">
        <w:rPr>
          <w:rFonts w:hint="eastAsia"/>
          <w:szCs w:val="24"/>
        </w:rPr>
        <w:t>试点工作方案</w:t>
      </w:r>
      <w:r w:rsidR="0049394A">
        <w:rPr>
          <w:rFonts w:hint="eastAsia"/>
          <w:szCs w:val="24"/>
        </w:rPr>
        <w:t>，在编制组内部进行了宣贯，明确了试点内容、计划及分工，</w:t>
      </w:r>
      <w:r w:rsidR="00A86F15">
        <w:rPr>
          <w:rFonts w:hint="eastAsia"/>
          <w:szCs w:val="24"/>
        </w:rPr>
        <w:t>自5月至6月开展</w:t>
      </w:r>
      <w:r w:rsidR="0049394A">
        <w:rPr>
          <w:rFonts w:hint="eastAsia"/>
          <w:szCs w:val="24"/>
        </w:rPr>
        <w:t>了标准试点验证工作。</w:t>
      </w:r>
    </w:p>
    <w:p w14:paraId="46E3F259" w14:textId="77777777" w:rsidR="006A2BE5" w:rsidRPr="007314A2" w:rsidRDefault="006A2BE5" w:rsidP="006A2BE5">
      <w:pPr>
        <w:ind w:leftChars="200" w:left="962" w:hangingChars="200" w:hanging="482"/>
        <w:outlineLvl w:val="0"/>
        <w:rPr>
          <w:rFonts w:cs="仿宋"/>
          <w:b/>
          <w:bCs/>
        </w:rPr>
      </w:pPr>
      <w:r>
        <w:rPr>
          <w:rFonts w:cs="仿宋" w:hint="eastAsia"/>
          <w:b/>
          <w:bCs/>
        </w:rPr>
        <w:t>二</w:t>
      </w:r>
      <w:r>
        <w:rPr>
          <w:rFonts w:cs="仿宋"/>
          <w:b/>
          <w:bCs/>
        </w:rPr>
        <w:t>、</w:t>
      </w:r>
      <w:r w:rsidRPr="00DF2059">
        <w:rPr>
          <w:rFonts w:cs="仿宋" w:hint="eastAsia"/>
          <w:b/>
          <w:bCs/>
        </w:rPr>
        <w:t>标准编制原则、主要内容及其确定依据</w:t>
      </w:r>
    </w:p>
    <w:p w14:paraId="482FEAF2" w14:textId="6A2E7B18" w:rsidR="006A2BE5" w:rsidRDefault="006A2BE5">
      <w:pPr>
        <w:ind w:firstLineChars="200" w:firstLine="482"/>
        <w:outlineLvl w:val="1"/>
        <w:rPr>
          <w:rFonts w:cs="仿宋"/>
          <w:b/>
          <w:bCs/>
        </w:rPr>
      </w:pPr>
      <w:r>
        <w:rPr>
          <w:rFonts w:cs="仿宋"/>
          <w:b/>
          <w:bCs/>
        </w:rPr>
        <w:t>2</w:t>
      </w:r>
      <w:r>
        <w:rPr>
          <w:rFonts w:cs="仿宋" w:hint="eastAsia"/>
          <w:b/>
          <w:bCs/>
        </w:rPr>
        <w:t>.</w:t>
      </w:r>
      <w:r>
        <w:rPr>
          <w:rFonts w:cs="仿宋"/>
          <w:b/>
          <w:bCs/>
        </w:rPr>
        <w:t>1</w:t>
      </w:r>
      <w:r>
        <w:rPr>
          <w:rFonts w:cs="仿宋" w:hint="eastAsia"/>
          <w:b/>
          <w:bCs/>
        </w:rPr>
        <w:t xml:space="preserve"> 标准</w:t>
      </w:r>
      <w:r>
        <w:rPr>
          <w:rFonts w:cs="仿宋"/>
          <w:b/>
          <w:bCs/>
        </w:rPr>
        <w:t>编制原则</w:t>
      </w:r>
    </w:p>
    <w:p w14:paraId="284D3855" w14:textId="77777777" w:rsidR="00D26542" w:rsidRDefault="00000000">
      <w:pPr>
        <w:ind w:firstLineChars="200" w:firstLine="480"/>
        <w:rPr>
          <w:szCs w:val="24"/>
        </w:rPr>
      </w:pPr>
      <w:r>
        <w:rPr>
          <w:rFonts w:hint="eastAsia"/>
          <w:szCs w:val="24"/>
        </w:rPr>
        <w:t xml:space="preserve">为了使本标准与现有其他国家标准保持协调一致，本标准的制定参考了现行的其他国家标准，主要有GB/T </w:t>
      </w:r>
      <w:r>
        <w:rPr>
          <w:szCs w:val="24"/>
        </w:rPr>
        <w:t>25066-2020</w:t>
      </w:r>
      <w:r>
        <w:rPr>
          <w:rFonts w:hint="eastAsia"/>
          <w:szCs w:val="24"/>
        </w:rPr>
        <w:t>、</w:t>
      </w:r>
      <w:r>
        <w:rPr>
          <w:szCs w:val="24"/>
        </w:rPr>
        <w:t>GB/T 18336-2015</w:t>
      </w:r>
      <w:r>
        <w:rPr>
          <w:rFonts w:hint="eastAsia"/>
          <w:szCs w:val="24"/>
        </w:rPr>
        <w:t>、GB</w:t>
      </w:r>
      <w:r>
        <w:rPr>
          <w:szCs w:val="24"/>
        </w:rPr>
        <w:t>/T 22239-2019</w:t>
      </w:r>
      <w:r>
        <w:rPr>
          <w:rFonts w:hint="eastAsia"/>
          <w:szCs w:val="24"/>
        </w:rPr>
        <w:t>、GB/T 36626-2018等。</w:t>
      </w:r>
    </w:p>
    <w:p w14:paraId="3F1D35FE" w14:textId="74A991D9" w:rsidR="00BC7924" w:rsidRDefault="00000000">
      <w:pPr>
        <w:ind w:firstLineChars="200" w:firstLine="480"/>
        <w:rPr>
          <w:szCs w:val="24"/>
        </w:rPr>
      </w:pPr>
      <w:r>
        <w:rPr>
          <w:rFonts w:hint="eastAsia"/>
          <w:szCs w:val="24"/>
        </w:rPr>
        <w:t>本标准符合我国的实际情况，遵从我国有关法律、法规的规定。具体原则与要求如下：</w:t>
      </w:r>
    </w:p>
    <w:p w14:paraId="5EAD214C" w14:textId="77777777" w:rsidR="00BC7924" w:rsidRDefault="00000000">
      <w:pPr>
        <w:numPr>
          <w:ilvl w:val="0"/>
          <w:numId w:val="3"/>
        </w:numPr>
        <w:rPr>
          <w:bCs/>
          <w:szCs w:val="24"/>
        </w:rPr>
      </w:pPr>
      <w:r>
        <w:rPr>
          <w:rFonts w:hint="eastAsia"/>
          <w:bCs/>
          <w:szCs w:val="24"/>
        </w:rPr>
        <w:t>实用性原则</w:t>
      </w:r>
    </w:p>
    <w:p w14:paraId="32E33A26" w14:textId="77777777" w:rsidR="00BC7924" w:rsidRDefault="00000000">
      <w:pPr>
        <w:ind w:firstLineChars="200" w:firstLine="480"/>
        <w:rPr>
          <w:szCs w:val="24"/>
        </w:rPr>
      </w:pPr>
      <w:r>
        <w:rPr>
          <w:rFonts w:hint="eastAsia"/>
          <w:szCs w:val="24"/>
        </w:rPr>
        <w:t>标准必须是可用的，才有实际意义，本标准在制定过程中严格按照流程对产品的现状、技术等相关领域展开系统的、全面的调研工作，注重与相关产品生产单位的交流，使得标准更贴近产品实际情况，保证操作性。</w:t>
      </w:r>
    </w:p>
    <w:p w14:paraId="523A9FF7" w14:textId="77777777" w:rsidR="00BC7924" w:rsidRDefault="00000000">
      <w:pPr>
        <w:numPr>
          <w:ilvl w:val="0"/>
          <w:numId w:val="3"/>
        </w:numPr>
        <w:rPr>
          <w:bCs/>
          <w:szCs w:val="24"/>
        </w:rPr>
      </w:pPr>
      <w:r>
        <w:rPr>
          <w:rFonts w:hint="eastAsia"/>
          <w:bCs/>
          <w:szCs w:val="24"/>
        </w:rPr>
        <w:t>先进性原则</w:t>
      </w:r>
    </w:p>
    <w:p w14:paraId="2E17B09B" w14:textId="293619A1" w:rsidR="00BC7924" w:rsidRDefault="00000000">
      <w:pPr>
        <w:ind w:firstLineChars="200" w:firstLine="480"/>
        <w:rPr>
          <w:szCs w:val="24"/>
        </w:rPr>
      </w:pPr>
      <w:r>
        <w:rPr>
          <w:rFonts w:hint="eastAsia"/>
          <w:szCs w:val="24"/>
        </w:rPr>
        <w:t>标准是先进经验的总结，同时也是技术的发展趋势。要制定出先进的</w:t>
      </w:r>
      <w:r w:rsidR="00D26542">
        <w:rPr>
          <w:rFonts w:hint="eastAsia"/>
          <w:szCs w:val="24"/>
        </w:rPr>
        <w:t>国家</w:t>
      </w:r>
      <w:r>
        <w:rPr>
          <w:rFonts w:hint="eastAsia"/>
          <w:szCs w:val="24"/>
        </w:rPr>
        <w:t>标准，必须广泛了解市场上主流产品的功能，吸收其精华，制定出具有先进水平的标准。本标准的编写始终遵循这一原则。</w:t>
      </w:r>
    </w:p>
    <w:p w14:paraId="5DDEF709" w14:textId="77777777" w:rsidR="00BC7924" w:rsidRDefault="00000000">
      <w:pPr>
        <w:numPr>
          <w:ilvl w:val="0"/>
          <w:numId w:val="3"/>
        </w:numPr>
        <w:rPr>
          <w:bCs/>
          <w:szCs w:val="24"/>
        </w:rPr>
      </w:pPr>
      <w:r>
        <w:rPr>
          <w:rFonts w:hint="eastAsia"/>
          <w:bCs/>
          <w:szCs w:val="24"/>
        </w:rPr>
        <w:t>兼容性原则</w:t>
      </w:r>
    </w:p>
    <w:p w14:paraId="4DB7EE1C" w14:textId="77777777" w:rsidR="00BC7924" w:rsidRDefault="00000000">
      <w:pPr>
        <w:ind w:firstLineChars="200" w:firstLine="480"/>
        <w:rPr>
          <w:szCs w:val="24"/>
        </w:rPr>
      </w:pPr>
      <w:r>
        <w:rPr>
          <w:rFonts w:hint="eastAsia"/>
          <w:szCs w:val="24"/>
        </w:rPr>
        <w:t>本标准既要与国际接轨，更要与我国现有的政策、法规、标准、规范等相一</w:t>
      </w:r>
      <w:r>
        <w:rPr>
          <w:rFonts w:hint="eastAsia"/>
          <w:szCs w:val="24"/>
        </w:rPr>
        <w:lastRenderedPageBreak/>
        <w:t>致。编制组在对标准起草过程中始终遵循此原则，其内容符合我国已经发布的有关政策、法律和法规。</w:t>
      </w:r>
    </w:p>
    <w:p w14:paraId="576BBA48" w14:textId="6707A7A0" w:rsidR="006A2BE5" w:rsidRDefault="006A2BE5">
      <w:pPr>
        <w:ind w:firstLineChars="200" w:firstLine="482"/>
        <w:outlineLvl w:val="1"/>
        <w:rPr>
          <w:rFonts w:cs="仿宋"/>
          <w:b/>
          <w:bCs/>
        </w:rPr>
      </w:pPr>
      <w:r>
        <w:rPr>
          <w:rFonts w:cs="仿宋"/>
          <w:b/>
          <w:bCs/>
        </w:rPr>
        <w:t>2</w:t>
      </w:r>
      <w:r>
        <w:rPr>
          <w:rFonts w:cs="仿宋" w:hint="eastAsia"/>
          <w:b/>
          <w:bCs/>
        </w:rPr>
        <w:t>.</w:t>
      </w:r>
      <w:r>
        <w:rPr>
          <w:rFonts w:cs="仿宋"/>
          <w:b/>
          <w:bCs/>
        </w:rPr>
        <w:t>2</w:t>
      </w:r>
      <w:r>
        <w:rPr>
          <w:rFonts w:cs="仿宋" w:hint="eastAsia"/>
          <w:b/>
          <w:bCs/>
        </w:rPr>
        <w:t xml:space="preserve"> 主要内容</w:t>
      </w:r>
      <w:r>
        <w:rPr>
          <w:rFonts w:cs="仿宋"/>
          <w:b/>
          <w:bCs/>
        </w:rPr>
        <w:t>及其确定依据</w:t>
      </w:r>
    </w:p>
    <w:p w14:paraId="58ED2CDB" w14:textId="3373F638" w:rsidR="00BC7924" w:rsidRDefault="00000000">
      <w:pPr>
        <w:ind w:firstLineChars="200" w:firstLine="480"/>
        <w:rPr>
          <w:szCs w:val="24"/>
        </w:rPr>
      </w:pPr>
      <w:r>
        <w:rPr>
          <w:rFonts w:hint="eastAsia"/>
          <w:szCs w:val="24"/>
        </w:rPr>
        <w:t>本项目标准</w:t>
      </w:r>
      <w:r>
        <w:rPr>
          <w:szCs w:val="24"/>
        </w:rPr>
        <w:t>规范的</w:t>
      </w:r>
      <w:r w:rsidR="00E57834">
        <w:rPr>
          <w:rFonts w:hint="eastAsia"/>
          <w:szCs w:val="24"/>
        </w:rPr>
        <w:t>安全运维系统</w:t>
      </w:r>
      <w:r>
        <w:rPr>
          <w:szCs w:val="24"/>
        </w:rPr>
        <w:t>，是针对系统内控合规、降低运维管理风险、提升内部风险控制水平等需求而形成的安全产品，为企业针对</w:t>
      </w:r>
      <w:r>
        <w:rPr>
          <w:rFonts w:hint="eastAsia"/>
          <w:szCs w:val="24"/>
        </w:rPr>
        <w:t>服务器、虚拟机、网络设备、数据库等</w:t>
      </w:r>
      <w:r>
        <w:rPr>
          <w:szCs w:val="24"/>
        </w:rPr>
        <w:t>系统资产、云计算资源的安全运维与审计提供集中的帐号、授权、认证和审计等管理服务。</w:t>
      </w:r>
      <w:r>
        <w:rPr>
          <w:rFonts w:hint="eastAsia"/>
          <w:szCs w:val="24"/>
        </w:rPr>
        <w:t>标准拟规范</w:t>
      </w:r>
      <w:r w:rsidR="00E57834">
        <w:rPr>
          <w:rFonts w:hint="eastAsia"/>
          <w:szCs w:val="24"/>
        </w:rPr>
        <w:t>安全运维系统</w:t>
      </w:r>
      <w:r>
        <w:rPr>
          <w:rFonts w:hint="eastAsia"/>
          <w:szCs w:val="24"/>
        </w:rPr>
        <w:t>的安全技术要求（安全功能要求、自身安全要求、安全保障要求）和测试评价方法，适用于该类产品的研发、采购、使用、维护、管理及检测。</w:t>
      </w:r>
    </w:p>
    <w:p w14:paraId="1DDEC226" w14:textId="77777777" w:rsidR="00BC7924" w:rsidRDefault="00000000">
      <w:pPr>
        <w:numPr>
          <w:ilvl w:val="0"/>
          <w:numId w:val="4"/>
        </w:numPr>
        <w:rPr>
          <w:bCs/>
          <w:szCs w:val="24"/>
        </w:rPr>
      </w:pPr>
      <w:r>
        <w:rPr>
          <w:rFonts w:hint="eastAsia"/>
          <w:bCs/>
          <w:szCs w:val="24"/>
        </w:rPr>
        <w:t>标准结构</w:t>
      </w:r>
    </w:p>
    <w:p w14:paraId="05CAF790" w14:textId="77777777" w:rsidR="00BC7924" w:rsidRDefault="00000000">
      <w:pPr>
        <w:ind w:firstLineChars="200" w:firstLine="480"/>
        <w:rPr>
          <w:szCs w:val="24"/>
        </w:rPr>
      </w:pPr>
      <w:r>
        <w:rPr>
          <w:rFonts w:hint="eastAsia"/>
          <w:szCs w:val="24"/>
        </w:rPr>
        <w:t>本标准的编写格式和方法依照</w:t>
      </w:r>
      <w:r>
        <w:rPr>
          <w:szCs w:val="24"/>
        </w:rPr>
        <w:t>GB/T 1.1-20</w:t>
      </w:r>
      <w:r>
        <w:rPr>
          <w:rFonts w:hint="eastAsia"/>
          <w:szCs w:val="24"/>
        </w:rPr>
        <w:t>20 标准化工作导则 第一部分：标准的结构和编写规则，主要结构包括：</w:t>
      </w:r>
    </w:p>
    <w:p w14:paraId="5687F4ED" w14:textId="77777777" w:rsidR="00BC7924" w:rsidRDefault="00000000">
      <w:pPr>
        <w:numPr>
          <w:ilvl w:val="1"/>
          <w:numId w:val="5"/>
        </w:numPr>
        <w:rPr>
          <w:szCs w:val="24"/>
        </w:rPr>
      </w:pPr>
      <w:r>
        <w:rPr>
          <w:rFonts w:hint="eastAsia"/>
          <w:szCs w:val="24"/>
        </w:rPr>
        <w:t>范围</w:t>
      </w:r>
    </w:p>
    <w:p w14:paraId="38CC08FB" w14:textId="77777777" w:rsidR="00BC7924" w:rsidRDefault="00000000">
      <w:pPr>
        <w:numPr>
          <w:ilvl w:val="1"/>
          <w:numId w:val="5"/>
        </w:numPr>
        <w:rPr>
          <w:szCs w:val="24"/>
        </w:rPr>
      </w:pPr>
      <w:r>
        <w:rPr>
          <w:rFonts w:hint="eastAsia"/>
          <w:szCs w:val="24"/>
        </w:rPr>
        <w:t>规范性引用文件</w:t>
      </w:r>
    </w:p>
    <w:p w14:paraId="068159B5" w14:textId="77777777" w:rsidR="00BC7924" w:rsidRDefault="00000000">
      <w:pPr>
        <w:numPr>
          <w:ilvl w:val="1"/>
          <w:numId w:val="5"/>
        </w:numPr>
        <w:rPr>
          <w:szCs w:val="24"/>
        </w:rPr>
      </w:pPr>
      <w:r>
        <w:rPr>
          <w:rFonts w:hint="eastAsia"/>
          <w:szCs w:val="24"/>
        </w:rPr>
        <w:t>术语和定义</w:t>
      </w:r>
    </w:p>
    <w:p w14:paraId="2B5B2409" w14:textId="77777777" w:rsidR="00BC7924" w:rsidRDefault="00000000">
      <w:pPr>
        <w:numPr>
          <w:ilvl w:val="1"/>
          <w:numId w:val="5"/>
        </w:numPr>
        <w:rPr>
          <w:szCs w:val="24"/>
        </w:rPr>
      </w:pPr>
      <w:r>
        <w:rPr>
          <w:rFonts w:hint="eastAsia"/>
          <w:szCs w:val="24"/>
        </w:rPr>
        <w:t>缩略语</w:t>
      </w:r>
    </w:p>
    <w:p w14:paraId="62823859" w14:textId="77777777" w:rsidR="00BC7924" w:rsidRDefault="00000000">
      <w:pPr>
        <w:numPr>
          <w:ilvl w:val="1"/>
          <w:numId w:val="5"/>
        </w:numPr>
        <w:rPr>
          <w:szCs w:val="24"/>
        </w:rPr>
      </w:pPr>
      <w:r>
        <w:rPr>
          <w:rFonts w:hint="eastAsia"/>
          <w:szCs w:val="24"/>
        </w:rPr>
        <w:t>概述</w:t>
      </w:r>
    </w:p>
    <w:p w14:paraId="1A529166" w14:textId="77777777" w:rsidR="00BC7924" w:rsidRDefault="00000000">
      <w:pPr>
        <w:numPr>
          <w:ilvl w:val="1"/>
          <w:numId w:val="5"/>
        </w:numPr>
        <w:rPr>
          <w:szCs w:val="24"/>
        </w:rPr>
      </w:pPr>
      <w:r>
        <w:rPr>
          <w:rFonts w:hint="eastAsia"/>
          <w:szCs w:val="24"/>
        </w:rPr>
        <w:t>安全技术要求</w:t>
      </w:r>
    </w:p>
    <w:p w14:paraId="6CA0C733" w14:textId="1D635984" w:rsidR="00BC7924" w:rsidRDefault="00000000">
      <w:pPr>
        <w:numPr>
          <w:ilvl w:val="1"/>
          <w:numId w:val="5"/>
        </w:numPr>
        <w:rPr>
          <w:szCs w:val="24"/>
        </w:rPr>
      </w:pPr>
      <w:bookmarkStart w:id="0" w:name="_Hlk54277309"/>
      <w:r>
        <w:rPr>
          <w:rFonts w:hint="eastAsia"/>
          <w:szCs w:val="24"/>
        </w:rPr>
        <w:t>测试评价方法</w:t>
      </w:r>
      <w:bookmarkEnd w:id="0"/>
    </w:p>
    <w:p w14:paraId="076DED6E" w14:textId="73A6A793" w:rsidR="00C23297" w:rsidRDefault="00C23297">
      <w:pPr>
        <w:numPr>
          <w:ilvl w:val="1"/>
          <w:numId w:val="5"/>
        </w:numPr>
        <w:rPr>
          <w:szCs w:val="24"/>
        </w:rPr>
      </w:pPr>
      <w:r>
        <w:rPr>
          <w:rFonts w:hint="eastAsia"/>
          <w:szCs w:val="24"/>
        </w:rPr>
        <w:t>附录A</w:t>
      </w:r>
    </w:p>
    <w:p w14:paraId="6F06E4DD" w14:textId="77777777" w:rsidR="00BC7924" w:rsidRDefault="00000000">
      <w:pPr>
        <w:numPr>
          <w:ilvl w:val="0"/>
          <w:numId w:val="4"/>
        </w:numPr>
        <w:rPr>
          <w:bCs/>
          <w:szCs w:val="24"/>
        </w:rPr>
      </w:pPr>
      <w:r>
        <w:rPr>
          <w:rFonts w:hint="eastAsia"/>
          <w:bCs/>
          <w:szCs w:val="24"/>
        </w:rPr>
        <w:t>范围、规范性引用文件、术语和定义和缩略语</w:t>
      </w:r>
    </w:p>
    <w:p w14:paraId="7686DD81" w14:textId="77777777" w:rsidR="00BC7924" w:rsidRDefault="00000000">
      <w:pPr>
        <w:ind w:firstLineChars="200" w:firstLine="480"/>
        <w:rPr>
          <w:szCs w:val="24"/>
        </w:rPr>
      </w:pPr>
      <w:r>
        <w:rPr>
          <w:rFonts w:hint="eastAsia"/>
          <w:szCs w:val="24"/>
        </w:rPr>
        <w:t>该部分定义了本标准适应的范围，所引用的其它标准情况及以何种方式引用，术语和定义部分明确了该标准所涉及的一些术语。</w:t>
      </w:r>
    </w:p>
    <w:p w14:paraId="2EEC9B5F" w14:textId="224E0F6B" w:rsidR="00BC7924" w:rsidRDefault="00000000">
      <w:pPr>
        <w:ind w:firstLineChars="200" w:firstLine="480"/>
        <w:rPr>
          <w:szCs w:val="24"/>
        </w:rPr>
      </w:pPr>
      <w:r>
        <w:rPr>
          <w:rFonts w:hint="eastAsia"/>
          <w:szCs w:val="24"/>
        </w:rPr>
        <w:t>在术语中明确了</w:t>
      </w:r>
      <w:r w:rsidR="00A10C4E">
        <w:rPr>
          <w:rFonts w:hint="eastAsia"/>
          <w:szCs w:val="24"/>
        </w:rPr>
        <w:t>“</w:t>
      </w:r>
      <w:r w:rsidR="00E57834">
        <w:rPr>
          <w:rFonts w:hint="eastAsia"/>
          <w:szCs w:val="24"/>
        </w:rPr>
        <w:t>安全运维系统</w:t>
      </w:r>
      <w:r w:rsidR="00A10C4E">
        <w:rPr>
          <w:rFonts w:hint="eastAsia"/>
          <w:szCs w:val="24"/>
        </w:rPr>
        <w:t>”、</w:t>
      </w:r>
      <w:r>
        <w:rPr>
          <w:rFonts w:hint="eastAsia"/>
          <w:szCs w:val="24"/>
        </w:rPr>
        <w:t>“运维用户”、“运维对象”</w:t>
      </w:r>
      <w:r w:rsidR="00C23297">
        <w:rPr>
          <w:rFonts w:hint="eastAsia"/>
          <w:szCs w:val="24"/>
        </w:rPr>
        <w:t>、“授权管理员”</w:t>
      </w:r>
      <w:r w:rsidR="00302D30">
        <w:rPr>
          <w:rFonts w:hint="eastAsia"/>
          <w:szCs w:val="24"/>
        </w:rPr>
        <w:t>、“运维服务协议”</w:t>
      </w:r>
      <w:r>
        <w:rPr>
          <w:rFonts w:hint="eastAsia"/>
          <w:szCs w:val="24"/>
        </w:rPr>
        <w:t>等重要概念。</w:t>
      </w:r>
    </w:p>
    <w:p w14:paraId="46114894" w14:textId="77777777" w:rsidR="00BC7924" w:rsidRDefault="00000000">
      <w:pPr>
        <w:ind w:firstLineChars="200" w:firstLine="480"/>
        <w:rPr>
          <w:szCs w:val="24"/>
        </w:rPr>
      </w:pPr>
      <w:r>
        <w:rPr>
          <w:rFonts w:hint="eastAsia"/>
          <w:szCs w:val="24"/>
        </w:rPr>
        <w:t>缩略语部分主要列出本标准中用的缩略语全称及中文解释。</w:t>
      </w:r>
    </w:p>
    <w:p w14:paraId="201A3108" w14:textId="77777777" w:rsidR="00BC7924" w:rsidRDefault="00000000">
      <w:pPr>
        <w:numPr>
          <w:ilvl w:val="0"/>
          <w:numId w:val="4"/>
        </w:numPr>
        <w:rPr>
          <w:bCs/>
          <w:szCs w:val="24"/>
        </w:rPr>
      </w:pPr>
      <w:r>
        <w:rPr>
          <w:rFonts w:hint="eastAsia"/>
          <w:bCs/>
          <w:szCs w:val="24"/>
        </w:rPr>
        <w:t>概述</w:t>
      </w:r>
    </w:p>
    <w:p w14:paraId="27D7BC86" w14:textId="7A6D6AE4" w:rsidR="00BC7924" w:rsidRDefault="00000000">
      <w:pPr>
        <w:ind w:firstLineChars="200" w:firstLine="480"/>
        <w:rPr>
          <w:szCs w:val="24"/>
        </w:rPr>
      </w:pPr>
      <w:r>
        <w:rPr>
          <w:rFonts w:hint="eastAsia"/>
          <w:szCs w:val="24"/>
        </w:rPr>
        <w:t>对</w:t>
      </w:r>
      <w:r w:rsidR="00E57834">
        <w:rPr>
          <w:rFonts w:hint="eastAsia"/>
          <w:szCs w:val="24"/>
        </w:rPr>
        <w:t>安全运维系统</w:t>
      </w:r>
      <w:r>
        <w:rPr>
          <w:rFonts w:hint="eastAsia"/>
          <w:szCs w:val="24"/>
        </w:rPr>
        <w:t>的安全目的</w:t>
      </w:r>
      <w:r w:rsidR="00A10C4E">
        <w:rPr>
          <w:rFonts w:hint="eastAsia"/>
          <w:szCs w:val="24"/>
        </w:rPr>
        <w:t>、</w:t>
      </w:r>
      <w:r>
        <w:rPr>
          <w:rFonts w:hint="eastAsia"/>
          <w:szCs w:val="24"/>
        </w:rPr>
        <w:t>保护的对象</w:t>
      </w:r>
      <w:r w:rsidR="00A10C4E">
        <w:rPr>
          <w:rFonts w:hint="eastAsia"/>
          <w:szCs w:val="24"/>
        </w:rPr>
        <w:t>以及</w:t>
      </w:r>
      <w:r w:rsidR="00A10C4E">
        <w:rPr>
          <w:rFonts w:hint="eastAsia"/>
          <w:bCs/>
          <w:szCs w:val="24"/>
        </w:rPr>
        <w:t>安全技术要求分类及等级划分</w:t>
      </w:r>
      <w:r>
        <w:rPr>
          <w:rFonts w:hint="eastAsia"/>
          <w:szCs w:val="24"/>
        </w:rPr>
        <w:t>进行了概要描述</w:t>
      </w:r>
      <w:r w:rsidR="00A10C4E">
        <w:rPr>
          <w:rFonts w:hint="eastAsia"/>
          <w:szCs w:val="24"/>
        </w:rPr>
        <w:t>，</w:t>
      </w:r>
      <w:r w:rsidR="00A10C4E">
        <w:rPr>
          <w:rFonts w:hint="eastAsia"/>
        </w:rPr>
        <w:t>对安全技术要求的分类、主要的指标项、等级划分的原则等进</w:t>
      </w:r>
      <w:r w:rsidR="00A10C4E">
        <w:rPr>
          <w:rFonts w:hint="eastAsia"/>
        </w:rPr>
        <w:lastRenderedPageBreak/>
        <w:t>行了说明</w:t>
      </w:r>
      <w:r>
        <w:rPr>
          <w:rFonts w:hint="eastAsia"/>
          <w:szCs w:val="24"/>
        </w:rPr>
        <w:t>。</w:t>
      </w:r>
    </w:p>
    <w:p w14:paraId="1A683880" w14:textId="2EB63694" w:rsidR="00BC7924" w:rsidRDefault="00E57834" w:rsidP="002A36BF">
      <w:pPr>
        <w:ind w:firstLineChars="200" w:firstLine="480"/>
        <w:rPr>
          <w:szCs w:val="24"/>
        </w:rPr>
      </w:pPr>
      <w:r>
        <w:rPr>
          <w:rFonts w:hint="eastAsia"/>
          <w:szCs w:val="24"/>
        </w:rPr>
        <w:t>安全运维系统</w:t>
      </w:r>
      <w:r w:rsidR="002A36BF">
        <w:rPr>
          <w:rFonts w:hint="eastAsia"/>
        </w:rPr>
        <w:t>为运维用户提供统一资源访问入口，借助身份认证接口实现对运维用户的身份鉴别，对资产及其账号等进行集中管理和授权，监控和审计运维操作过程，并对违规操作行为进行报警、阻断。该类产品保护的对象是服务器、虚拟机、网络设备、安全产品、数据库、云平台等信息系统重要资产。此外，</w:t>
      </w:r>
      <w:r>
        <w:rPr>
          <w:rFonts w:hint="eastAsia"/>
          <w:szCs w:val="24"/>
        </w:rPr>
        <w:t>安全运维系统</w:t>
      </w:r>
      <w:r w:rsidR="002A36BF">
        <w:rPr>
          <w:rFonts w:hint="eastAsia"/>
        </w:rPr>
        <w:t>本身及其内部的重要数据也是受保护的对象</w:t>
      </w:r>
      <w:r w:rsidR="002A36BF">
        <w:rPr>
          <w:rFonts w:hint="eastAsia"/>
          <w:szCs w:val="24"/>
        </w:rPr>
        <w:t>。</w:t>
      </w:r>
    </w:p>
    <w:p w14:paraId="6680D2B9" w14:textId="2CC63C1C" w:rsidR="00BC7924" w:rsidRDefault="00000000">
      <w:pPr>
        <w:ind w:firstLineChars="200" w:firstLine="480"/>
      </w:pPr>
      <w:r>
        <w:rPr>
          <w:rFonts w:hint="eastAsia"/>
        </w:rPr>
        <w:t>本文件将</w:t>
      </w:r>
      <w:r w:rsidR="00E57834">
        <w:rPr>
          <w:rFonts w:hint="eastAsia"/>
          <w:szCs w:val="24"/>
        </w:rPr>
        <w:t>安全运维系统</w:t>
      </w:r>
      <w:r>
        <w:rPr>
          <w:rFonts w:hint="eastAsia"/>
        </w:rPr>
        <w:t>的安全技术要求分为安全功能要求、自身安全要求、安全保障要求三类。本文件按照</w:t>
      </w:r>
      <w:r w:rsidR="00E57834">
        <w:rPr>
          <w:rFonts w:hint="eastAsia"/>
          <w:szCs w:val="24"/>
        </w:rPr>
        <w:t>安全运维系统</w:t>
      </w:r>
      <w:r>
        <w:rPr>
          <w:rFonts w:hint="eastAsia"/>
        </w:rPr>
        <w:t>安全功能要求强度</w:t>
      </w:r>
      <w:r>
        <w:t>划分级别，</w:t>
      </w:r>
      <w:r>
        <w:rPr>
          <w:rFonts w:hint="eastAsia"/>
        </w:rPr>
        <w:t>按照</w:t>
      </w:r>
      <w:r>
        <w:t>GB/T 18336.3</w:t>
      </w:r>
      <w:r>
        <w:rPr>
          <w:rFonts w:hint="eastAsia"/>
        </w:rPr>
        <w:t>-2015</w:t>
      </w:r>
      <w:r>
        <w:t>划分安全保障要求的级别</w:t>
      </w:r>
      <w:r>
        <w:rPr>
          <w:rFonts w:hint="eastAsia"/>
        </w:rPr>
        <w:t>。安全等级</w:t>
      </w:r>
      <w:r>
        <w:t>突出安全特性</w:t>
      </w:r>
      <w:r>
        <w:rPr>
          <w:rFonts w:hint="eastAsia"/>
        </w:rPr>
        <w:t>，分为基本级和增强级，安全功能、自身安全强弱和安全保障要求高低是等级划分的具体依据。</w:t>
      </w:r>
    </w:p>
    <w:p w14:paraId="3A1CD75E" w14:textId="396011A8" w:rsidR="007F2DFB" w:rsidRDefault="00A10C4E">
      <w:pPr>
        <w:ind w:firstLineChars="200" w:firstLine="480"/>
      </w:pPr>
      <w:r>
        <w:rPr>
          <w:rFonts w:hint="eastAsia"/>
        </w:rPr>
        <w:t>此外说明了与基本级安全技术要求相比，本文件中增强级内容有所增加或变更的内容在正文中通过“</w:t>
      </w:r>
      <w:r>
        <w:rPr>
          <w:rFonts w:hint="eastAsia"/>
          <w:b/>
        </w:rPr>
        <w:t>宋体加粗</w:t>
      </w:r>
      <w:r>
        <w:rPr>
          <w:rFonts w:hint="eastAsia"/>
        </w:rPr>
        <w:t>”表示。</w:t>
      </w:r>
      <w:r w:rsidR="00E57834">
        <w:rPr>
          <w:rFonts w:hint="eastAsia"/>
        </w:rPr>
        <w:t>安全运维系统</w:t>
      </w:r>
      <w:r w:rsidR="007F2DFB">
        <w:rPr>
          <w:rFonts w:hint="eastAsia"/>
        </w:rPr>
        <w:t>的安全功能要求、自身安全要求、安全保障要求应符合</w:t>
      </w:r>
      <w:r w:rsidR="002A36BF">
        <w:rPr>
          <w:rFonts w:hint="eastAsia"/>
        </w:rPr>
        <w:t>GB 42250-2022《信息安全技术 网络安全专用产品安全技术要求》</w:t>
      </w:r>
      <w:r w:rsidR="007F2DFB">
        <w:rPr>
          <w:rFonts w:hint="eastAsia"/>
        </w:rPr>
        <w:t>的相关要求。</w:t>
      </w:r>
    </w:p>
    <w:p w14:paraId="1527A5F3" w14:textId="0147F79C" w:rsidR="002A36BF" w:rsidRDefault="002A36BF">
      <w:pPr>
        <w:ind w:firstLineChars="200" w:firstLine="480"/>
      </w:pPr>
      <w:r>
        <w:rPr>
          <w:rFonts w:hint="eastAsia"/>
        </w:rPr>
        <w:t>另外，以表格形式对本标准中涉及的管理员及用户角色进行了详细描述：</w:t>
      </w:r>
    </w:p>
    <w:p w14:paraId="31B06E54" w14:textId="77777777" w:rsidR="002A36BF" w:rsidRDefault="002A36BF" w:rsidP="002A36BF">
      <w:pPr>
        <w:pStyle w:val="af1"/>
        <w:jc w:val="center"/>
        <w:rPr>
          <w:rFonts w:hAnsi="宋体"/>
          <w:szCs w:val="21"/>
        </w:rPr>
      </w:pPr>
      <w:r>
        <w:rPr>
          <w:rFonts w:hint="eastAsia"/>
        </w:rPr>
        <w:t>表1 角色描述表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6672"/>
      </w:tblGrid>
      <w:tr w:rsidR="002A36BF" w14:paraId="33C35398"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58854C21" w14:textId="77777777" w:rsidR="002A36BF" w:rsidRDefault="002A36BF">
            <w:pPr>
              <w:pStyle w:val="af1"/>
              <w:ind w:firstLineChars="0" w:firstLine="0"/>
              <w:jc w:val="center"/>
            </w:pPr>
            <w:r>
              <w:rPr>
                <w:rFonts w:hint="eastAsia"/>
              </w:rPr>
              <w:t>角色</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0CC66FFF" w14:textId="77777777" w:rsidR="002A36BF" w:rsidRDefault="002A36BF">
            <w:pPr>
              <w:pStyle w:val="af1"/>
              <w:ind w:firstLineChars="0" w:firstLine="0"/>
              <w:jc w:val="center"/>
            </w:pPr>
            <w:r>
              <w:rPr>
                <w:rFonts w:hint="eastAsia"/>
              </w:rPr>
              <w:t>角色描述</w:t>
            </w:r>
          </w:p>
        </w:tc>
      </w:tr>
      <w:tr w:rsidR="002A36BF" w14:paraId="791111FE"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676AAC68" w14:textId="77777777" w:rsidR="002A36BF" w:rsidRDefault="002A36BF">
            <w:pPr>
              <w:pStyle w:val="af1"/>
              <w:ind w:firstLineChars="0" w:firstLine="0"/>
              <w:jc w:val="center"/>
            </w:pPr>
            <w:r>
              <w:rPr>
                <w:rFonts w:hint="eastAsia"/>
              </w:rPr>
              <w:t>运维用户</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026508D9" w14:textId="4EBB3F0C" w:rsidR="002A36BF" w:rsidRDefault="002A36BF">
            <w:pPr>
              <w:pStyle w:val="af1"/>
              <w:ind w:firstLineChars="0" w:firstLine="0"/>
              <w:jc w:val="left"/>
            </w:pPr>
            <w:r>
              <w:rPr>
                <w:rFonts w:hint="eastAsia"/>
              </w:rPr>
              <w:t>通过</w:t>
            </w:r>
            <w:r w:rsidR="00E57834">
              <w:rPr>
                <w:rFonts w:hint="eastAsia"/>
              </w:rPr>
              <w:t>安全运维系统</w:t>
            </w:r>
            <w:r>
              <w:rPr>
                <w:rFonts w:hint="eastAsia"/>
              </w:rPr>
              <w:t>对信息资产进行运行维护和管理的用户（人员或自动化运维工具），通常以账号作为用户标识，账号由</w:t>
            </w:r>
            <w:r w:rsidR="00E57834">
              <w:rPr>
                <w:rFonts w:hint="eastAsia"/>
              </w:rPr>
              <w:t>安全运维系统</w:t>
            </w:r>
            <w:r>
              <w:rPr>
                <w:rFonts w:hint="eastAsia"/>
              </w:rPr>
              <w:t>进行管理</w:t>
            </w:r>
          </w:p>
        </w:tc>
      </w:tr>
      <w:tr w:rsidR="002A36BF" w14:paraId="411FC526"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1EEC4114" w14:textId="77777777" w:rsidR="002A36BF" w:rsidRDefault="002A36BF">
            <w:pPr>
              <w:pStyle w:val="af1"/>
              <w:ind w:firstLineChars="0" w:firstLine="0"/>
              <w:jc w:val="center"/>
            </w:pPr>
            <w:r>
              <w:rPr>
                <w:rFonts w:hint="eastAsia"/>
              </w:rPr>
              <w:t>管理账户</w:t>
            </w:r>
          </w:p>
          <w:p w14:paraId="688953C9" w14:textId="77777777" w:rsidR="002A36BF" w:rsidRDefault="002A36BF">
            <w:pPr>
              <w:pStyle w:val="af1"/>
              <w:ind w:firstLineChars="0" w:firstLine="0"/>
              <w:jc w:val="center"/>
            </w:pPr>
            <w:r>
              <w:rPr>
                <w:rFonts w:hint="eastAsia"/>
              </w:rPr>
              <w:t>（运维对象）</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776036B5" w14:textId="140CF334" w:rsidR="002A36BF" w:rsidRDefault="002A36BF">
            <w:pPr>
              <w:pStyle w:val="af1"/>
              <w:ind w:firstLineChars="0" w:firstLine="0"/>
              <w:jc w:val="left"/>
            </w:pPr>
            <w:r>
              <w:rPr>
                <w:rFonts w:hint="eastAsia"/>
              </w:rPr>
              <w:t>受</w:t>
            </w:r>
            <w:r w:rsidR="00E57834">
              <w:rPr>
                <w:rFonts w:hint="eastAsia"/>
              </w:rPr>
              <w:t>安全运维系统</w:t>
            </w:r>
            <w:r>
              <w:rPr>
                <w:rFonts w:hint="eastAsia"/>
              </w:rPr>
              <w:t>保护的信息资产的各类管理账户，该账户由受保护的信息资产进行维护，运维用户登录</w:t>
            </w:r>
            <w:r w:rsidR="00E57834">
              <w:rPr>
                <w:rFonts w:hint="eastAsia"/>
              </w:rPr>
              <w:t>安全运维系统</w:t>
            </w:r>
            <w:r>
              <w:rPr>
                <w:rFonts w:hint="eastAsia"/>
              </w:rPr>
              <w:t>后通过该账户对受保护的信息资产进行运维和管理</w:t>
            </w:r>
          </w:p>
        </w:tc>
      </w:tr>
      <w:tr w:rsidR="002A36BF" w14:paraId="2006D6E5"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7ADB2555" w14:textId="77777777" w:rsidR="002A36BF" w:rsidRDefault="002A36BF">
            <w:pPr>
              <w:pStyle w:val="af1"/>
              <w:ind w:firstLineChars="0" w:firstLine="0"/>
              <w:jc w:val="center"/>
            </w:pPr>
            <w:r>
              <w:rPr>
                <w:rFonts w:hint="eastAsia"/>
              </w:rPr>
              <w:t>管理员</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4434289D" w14:textId="16DF683E" w:rsidR="002A36BF" w:rsidRDefault="002A36BF">
            <w:pPr>
              <w:pStyle w:val="af1"/>
              <w:ind w:firstLineChars="0" w:firstLine="0"/>
              <w:jc w:val="left"/>
            </w:pPr>
            <w:r>
              <w:rPr>
                <w:rFonts w:hint="eastAsia"/>
              </w:rPr>
              <w:t>对</w:t>
            </w:r>
            <w:r w:rsidR="00E57834">
              <w:rPr>
                <w:rFonts w:hint="eastAsia"/>
              </w:rPr>
              <w:t>安全运维系统</w:t>
            </w:r>
            <w:r>
              <w:rPr>
                <w:rFonts w:hint="eastAsia"/>
              </w:rPr>
              <w:t>进行维护和管理的用户角色，包括操作员、安全员、审计员或其他自定义角色，通常不具备受保护资产的运维管理权限</w:t>
            </w:r>
          </w:p>
        </w:tc>
      </w:tr>
      <w:tr w:rsidR="002A36BF" w14:paraId="35539750"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416ECA16" w14:textId="77777777" w:rsidR="002A36BF" w:rsidRDefault="002A36BF">
            <w:pPr>
              <w:pStyle w:val="af1"/>
              <w:ind w:firstLineChars="0" w:firstLine="0"/>
              <w:jc w:val="center"/>
            </w:pPr>
            <w:r>
              <w:rPr>
                <w:rFonts w:hint="eastAsia"/>
              </w:rPr>
              <w:t>操作员</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524B7EFD" w14:textId="77777777" w:rsidR="002A36BF" w:rsidRDefault="002A36BF">
            <w:pPr>
              <w:pStyle w:val="af1"/>
              <w:ind w:firstLineChars="0" w:firstLine="0"/>
              <w:jc w:val="left"/>
            </w:pPr>
            <w:r>
              <w:rPr>
                <w:rFonts w:hint="eastAsia"/>
              </w:rPr>
              <w:t>管理员角色的一种，具有系统配置管理权限，如产品IP地址、运维用户、运维对象管理等</w:t>
            </w:r>
          </w:p>
        </w:tc>
      </w:tr>
      <w:tr w:rsidR="002A36BF" w14:paraId="02A1A10E"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62E0A503" w14:textId="77777777" w:rsidR="002A36BF" w:rsidRDefault="002A36BF">
            <w:pPr>
              <w:pStyle w:val="af1"/>
              <w:ind w:firstLineChars="0" w:firstLine="0"/>
              <w:jc w:val="center"/>
            </w:pPr>
            <w:r>
              <w:rPr>
                <w:rFonts w:hint="eastAsia"/>
              </w:rPr>
              <w:t>安全员</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5F2752D5" w14:textId="77777777" w:rsidR="002A36BF" w:rsidRDefault="002A36BF">
            <w:pPr>
              <w:pStyle w:val="af1"/>
              <w:ind w:firstLineChars="0" w:firstLine="0"/>
              <w:jc w:val="left"/>
            </w:pPr>
            <w:r>
              <w:rPr>
                <w:rFonts w:hint="eastAsia"/>
              </w:rPr>
              <w:t>管理员角色的一种，具有安全管理权限，如访问控制策略管理等</w:t>
            </w:r>
          </w:p>
        </w:tc>
      </w:tr>
      <w:tr w:rsidR="002A36BF" w14:paraId="57536EF4" w14:textId="77777777" w:rsidTr="002A36BF">
        <w:tc>
          <w:tcPr>
            <w:tcW w:w="1809" w:type="dxa"/>
            <w:tcBorders>
              <w:top w:val="single" w:sz="4" w:space="0" w:color="000000"/>
              <w:left w:val="single" w:sz="4" w:space="0" w:color="000000"/>
              <w:bottom w:val="single" w:sz="4" w:space="0" w:color="000000"/>
              <w:right w:val="single" w:sz="4" w:space="0" w:color="000000"/>
            </w:tcBorders>
            <w:vAlign w:val="center"/>
            <w:hideMark/>
          </w:tcPr>
          <w:p w14:paraId="0DAC4A3D" w14:textId="77777777" w:rsidR="002A36BF" w:rsidRDefault="002A36BF">
            <w:pPr>
              <w:pStyle w:val="af1"/>
              <w:ind w:firstLineChars="0" w:firstLine="0"/>
              <w:jc w:val="center"/>
            </w:pPr>
            <w:r>
              <w:rPr>
                <w:rFonts w:hint="eastAsia"/>
              </w:rPr>
              <w:t>审计员</w:t>
            </w:r>
          </w:p>
        </w:tc>
        <w:tc>
          <w:tcPr>
            <w:tcW w:w="7762" w:type="dxa"/>
            <w:tcBorders>
              <w:top w:val="single" w:sz="4" w:space="0" w:color="000000"/>
              <w:left w:val="single" w:sz="4" w:space="0" w:color="000000"/>
              <w:bottom w:val="single" w:sz="4" w:space="0" w:color="000000"/>
              <w:right w:val="single" w:sz="4" w:space="0" w:color="000000"/>
            </w:tcBorders>
            <w:vAlign w:val="center"/>
            <w:hideMark/>
          </w:tcPr>
          <w:p w14:paraId="25A8C9D3" w14:textId="77777777" w:rsidR="002A36BF" w:rsidRDefault="002A36BF">
            <w:pPr>
              <w:pStyle w:val="af1"/>
              <w:ind w:firstLineChars="0" w:firstLine="0"/>
              <w:jc w:val="left"/>
            </w:pPr>
            <w:r>
              <w:rPr>
                <w:rFonts w:hint="eastAsia"/>
              </w:rPr>
              <w:t>管理员角色的一种，具有审计管理权限，如审计日志的查阅、分析、管理等</w:t>
            </w:r>
          </w:p>
        </w:tc>
      </w:tr>
    </w:tbl>
    <w:p w14:paraId="7720E150" w14:textId="77777777" w:rsidR="00BC7924" w:rsidRDefault="00000000">
      <w:pPr>
        <w:numPr>
          <w:ilvl w:val="0"/>
          <w:numId w:val="4"/>
        </w:numPr>
        <w:rPr>
          <w:bCs/>
          <w:szCs w:val="24"/>
        </w:rPr>
      </w:pPr>
      <w:r>
        <w:rPr>
          <w:rFonts w:hint="eastAsia"/>
          <w:bCs/>
          <w:szCs w:val="24"/>
        </w:rPr>
        <w:t>安全技术要求</w:t>
      </w:r>
    </w:p>
    <w:p w14:paraId="4370BFA9" w14:textId="5CC40BDF" w:rsidR="00BC7924" w:rsidRDefault="00000000">
      <w:pPr>
        <w:ind w:firstLineChars="200" w:firstLine="480"/>
        <w:rPr>
          <w:szCs w:val="24"/>
        </w:rPr>
      </w:pPr>
      <w:r>
        <w:rPr>
          <w:rFonts w:hint="eastAsia"/>
        </w:rPr>
        <w:t>安全技术要求分为安全功能要求、自身安全要求、安全保障要求三类。其中，安全功能要求是对</w:t>
      </w:r>
      <w:r w:rsidR="00E57834">
        <w:rPr>
          <w:rFonts w:hint="eastAsia"/>
          <w:szCs w:val="24"/>
        </w:rPr>
        <w:t>安全运维系统</w:t>
      </w:r>
      <w:r>
        <w:rPr>
          <w:rFonts w:hint="eastAsia"/>
        </w:rPr>
        <w:t>应具备的安全功能提出具体要求，包括</w:t>
      </w:r>
      <w:r w:rsidR="00C23297">
        <w:rPr>
          <w:rFonts w:hint="eastAsia"/>
        </w:rPr>
        <w:t>运维用户</w:t>
      </w:r>
      <w:r w:rsidR="00C23297">
        <w:rPr>
          <w:rFonts w:hint="eastAsia"/>
        </w:rPr>
        <w:lastRenderedPageBreak/>
        <w:t>管理、运维对象管理、运维服务协议支持</w:t>
      </w:r>
      <w:r>
        <w:rPr>
          <w:rFonts w:hint="eastAsia"/>
        </w:rPr>
        <w:t>、</w:t>
      </w:r>
      <w:r w:rsidR="00C23297">
        <w:rPr>
          <w:rFonts w:hint="eastAsia"/>
        </w:rPr>
        <w:t>运维</w:t>
      </w:r>
      <w:r>
        <w:rPr>
          <w:rFonts w:hint="eastAsia"/>
        </w:rPr>
        <w:t>访问控制、告警、</w:t>
      </w:r>
      <w:r w:rsidR="00C23297">
        <w:rPr>
          <w:rFonts w:hint="eastAsia"/>
        </w:rPr>
        <w:t>远程访问加密、运维审计、运维会话管理、</w:t>
      </w:r>
      <w:r>
        <w:rPr>
          <w:rFonts w:hint="eastAsia"/>
        </w:rPr>
        <w:t>高可用性、设备虚拟化、I</w:t>
      </w:r>
      <w:r>
        <w:t>P</w:t>
      </w:r>
      <w:r>
        <w:rPr>
          <w:rFonts w:hint="eastAsia"/>
        </w:rPr>
        <w:t>v</w:t>
      </w:r>
      <w:r>
        <w:t>6</w:t>
      </w:r>
      <w:r>
        <w:rPr>
          <w:rFonts w:hint="eastAsia"/>
        </w:rPr>
        <w:t>支持等；自身安全要求是对</w:t>
      </w:r>
      <w:r w:rsidR="00E57834">
        <w:rPr>
          <w:rFonts w:hint="eastAsia"/>
          <w:szCs w:val="24"/>
        </w:rPr>
        <w:t>安全运维系统</w:t>
      </w:r>
      <w:r>
        <w:rPr>
          <w:rFonts w:hint="eastAsia"/>
        </w:rPr>
        <w:t>的自身安全保护提出具体要求，包括标识与鉴别、安全管理、审计日志等；安全保障要求针对</w:t>
      </w:r>
      <w:r w:rsidR="00E57834">
        <w:rPr>
          <w:rFonts w:hint="eastAsia"/>
          <w:szCs w:val="24"/>
        </w:rPr>
        <w:t>安全运维系统</w:t>
      </w:r>
      <w:r>
        <w:rPr>
          <w:rFonts w:hint="eastAsia"/>
        </w:rPr>
        <w:t xml:space="preserve">的开发和使用文档的内容提出具体的要求，例如开发、指导性文档、生命周期支持、测试和脆弱性评定等。 </w:t>
      </w:r>
    </w:p>
    <w:p w14:paraId="57758B23" w14:textId="77777777" w:rsidR="00BC7924" w:rsidRDefault="00000000">
      <w:pPr>
        <w:numPr>
          <w:ilvl w:val="0"/>
          <w:numId w:val="4"/>
        </w:numPr>
        <w:rPr>
          <w:bCs/>
          <w:szCs w:val="24"/>
        </w:rPr>
      </w:pPr>
      <w:r>
        <w:rPr>
          <w:rFonts w:hint="eastAsia"/>
          <w:bCs/>
          <w:szCs w:val="24"/>
        </w:rPr>
        <w:t>测试评价方法</w:t>
      </w:r>
    </w:p>
    <w:p w14:paraId="5367A843" w14:textId="0ADA16D8" w:rsidR="00BC7924" w:rsidRDefault="00000000">
      <w:pPr>
        <w:ind w:firstLineChars="200" w:firstLine="480"/>
      </w:pPr>
      <w:r>
        <w:rPr>
          <w:rFonts w:hint="eastAsia"/>
        </w:rPr>
        <w:t>本文件</w:t>
      </w:r>
      <w:r>
        <w:t>针对</w:t>
      </w:r>
      <w:r w:rsidR="00E57834">
        <w:rPr>
          <w:rFonts w:hint="eastAsia"/>
          <w:szCs w:val="24"/>
        </w:rPr>
        <w:t>安全运维系统</w:t>
      </w:r>
      <w:r>
        <w:t>的安全</w:t>
      </w:r>
      <w:r>
        <w:rPr>
          <w:rFonts w:hint="eastAsia"/>
        </w:rPr>
        <w:t>技术</w:t>
      </w:r>
      <w:r>
        <w:t>要求提出对应的测试评价方法，为使用本</w:t>
      </w:r>
      <w:r>
        <w:rPr>
          <w:rFonts w:hint="eastAsia"/>
        </w:rPr>
        <w:t>文件</w:t>
      </w:r>
      <w:r>
        <w:t>的人员提供一个测试评价</w:t>
      </w:r>
      <w:r w:rsidR="00E57834">
        <w:rPr>
          <w:rFonts w:hint="eastAsia"/>
          <w:szCs w:val="24"/>
        </w:rPr>
        <w:t>安全运维系统</w:t>
      </w:r>
      <w:r>
        <w:t>的技术准则</w:t>
      </w:r>
      <w:r>
        <w:rPr>
          <w:rFonts w:hint="eastAsia"/>
        </w:rPr>
        <w:t>。</w:t>
      </w:r>
    </w:p>
    <w:p w14:paraId="4AAEF76B" w14:textId="1CD4857C" w:rsidR="00BC7924" w:rsidRDefault="00000000">
      <w:pPr>
        <w:ind w:firstLineChars="200" w:firstLine="480"/>
        <w:rPr>
          <w:szCs w:val="24"/>
        </w:rPr>
      </w:pPr>
      <w:r>
        <w:rPr>
          <w:rFonts w:hint="eastAsia"/>
          <w:szCs w:val="24"/>
        </w:rPr>
        <w:t>测评方法部分包括了安全功能要求测评、自身安全要求测评、安全保障要求测评等，其内容是针对安全技术要求中的基本级安全要求和增强级安全要求逐项制定的测试评价方法，可用于指导和规范</w:t>
      </w:r>
      <w:r w:rsidR="00E57834">
        <w:rPr>
          <w:rFonts w:hint="eastAsia"/>
          <w:szCs w:val="24"/>
        </w:rPr>
        <w:t>安全运维系统</w:t>
      </w:r>
      <w:r>
        <w:rPr>
          <w:rFonts w:hint="eastAsia"/>
          <w:szCs w:val="24"/>
        </w:rPr>
        <w:t>的检测工作。</w:t>
      </w:r>
    </w:p>
    <w:p w14:paraId="662F2CD6" w14:textId="77777777" w:rsidR="00664742" w:rsidRPr="00664742" w:rsidRDefault="00664742" w:rsidP="00664742">
      <w:pPr>
        <w:numPr>
          <w:ilvl w:val="0"/>
          <w:numId w:val="4"/>
        </w:numPr>
        <w:rPr>
          <w:bCs/>
          <w:szCs w:val="24"/>
        </w:rPr>
      </w:pPr>
      <w:r w:rsidRPr="00664742">
        <w:rPr>
          <w:rFonts w:hint="eastAsia"/>
          <w:bCs/>
          <w:szCs w:val="24"/>
        </w:rPr>
        <w:t>附录A</w:t>
      </w:r>
    </w:p>
    <w:p w14:paraId="1D0BBBC5" w14:textId="609CDFEF" w:rsidR="00664742" w:rsidRDefault="00664742">
      <w:pPr>
        <w:ind w:firstLineChars="200" w:firstLine="480"/>
      </w:pPr>
      <w:r>
        <w:rPr>
          <w:rFonts w:hint="eastAsia"/>
          <w:szCs w:val="24"/>
        </w:rPr>
        <w:t>针对</w:t>
      </w:r>
      <w:r w:rsidR="00E57834">
        <w:rPr>
          <w:rFonts w:hint="eastAsia"/>
          <w:szCs w:val="24"/>
        </w:rPr>
        <w:t>安全运维系统</w:t>
      </w:r>
      <w:r>
        <w:rPr>
          <w:rFonts w:hint="eastAsia"/>
        </w:rPr>
        <w:t>的典型应用场景、部署方式进行了描述。</w:t>
      </w:r>
    </w:p>
    <w:p w14:paraId="1993BD02" w14:textId="77777777" w:rsidR="006A2BE5" w:rsidRPr="007314A2" w:rsidRDefault="006A2BE5" w:rsidP="006A2BE5">
      <w:pPr>
        <w:ind w:firstLineChars="200" w:firstLine="482"/>
        <w:outlineLvl w:val="1"/>
        <w:rPr>
          <w:rFonts w:cs="仿宋"/>
          <w:b/>
          <w:bCs/>
        </w:rPr>
      </w:pPr>
      <w:r>
        <w:rPr>
          <w:rFonts w:cs="仿宋"/>
          <w:b/>
          <w:bCs/>
        </w:rPr>
        <w:t>2</w:t>
      </w:r>
      <w:r>
        <w:rPr>
          <w:rFonts w:cs="仿宋" w:hint="eastAsia"/>
          <w:b/>
          <w:bCs/>
        </w:rPr>
        <w:t>.</w:t>
      </w:r>
      <w:r>
        <w:rPr>
          <w:rFonts w:cs="仿宋"/>
          <w:b/>
          <w:bCs/>
        </w:rPr>
        <w:t>3</w:t>
      </w:r>
      <w:r>
        <w:rPr>
          <w:rFonts w:cs="仿宋" w:hint="eastAsia"/>
          <w:b/>
          <w:bCs/>
        </w:rPr>
        <w:t xml:space="preserve"> 修订</w:t>
      </w:r>
      <w:r>
        <w:rPr>
          <w:rFonts w:cs="仿宋"/>
          <w:b/>
          <w:bCs/>
        </w:rPr>
        <w:t>前后技术内容的对比</w:t>
      </w:r>
      <w:r>
        <w:rPr>
          <w:rFonts w:cs="仿宋" w:hint="eastAsia"/>
          <w:bCs/>
        </w:rPr>
        <w:t>[仅</w:t>
      </w:r>
      <w:r w:rsidRPr="008C780D">
        <w:rPr>
          <w:rFonts w:cs="仿宋" w:hint="eastAsia"/>
          <w:bCs/>
        </w:rPr>
        <w:t>适用于</w:t>
      </w:r>
      <w:r>
        <w:rPr>
          <w:rFonts w:cs="仿宋" w:hint="eastAsia"/>
          <w:bCs/>
        </w:rPr>
        <w:t>国家标准</w:t>
      </w:r>
      <w:r w:rsidRPr="008C780D">
        <w:rPr>
          <w:rFonts w:cs="仿宋"/>
          <w:bCs/>
        </w:rPr>
        <w:t>修订项目</w:t>
      </w:r>
      <w:r>
        <w:rPr>
          <w:rFonts w:cs="仿宋" w:hint="eastAsia"/>
          <w:bCs/>
        </w:rPr>
        <w:t>]</w:t>
      </w:r>
    </w:p>
    <w:p w14:paraId="3502DBF5" w14:textId="77777777" w:rsidR="006A2BE5" w:rsidRDefault="006A2BE5" w:rsidP="006A2BE5">
      <w:pPr>
        <w:ind w:firstLineChars="200" w:firstLine="480"/>
      </w:pPr>
      <w:r>
        <w:rPr>
          <w:rFonts w:hint="eastAsia"/>
        </w:rPr>
        <w:t>标准制定项目，不涉及。</w:t>
      </w:r>
    </w:p>
    <w:p w14:paraId="0BAC7BC9" w14:textId="77777777" w:rsidR="006A2BE5" w:rsidRDefault="006A2BE5" w:rsidP="006A2BE5">
      <w:pPr>
        <w:ind w:firstLineChars="200" w:firstLine="480"/>
      </w:pPr>
    </w:p>
    <w:p w14:paraId="4927D39A" w14:textId="1CA1A114" w:rsidR="00BC7924" w:rsidRDefault="00000000">
      <w:pPr>
        <w:ind w:leftChars="200" w:left="962" w:hangingChars="200" w:hanging="482"/>
        <w:outlineLvl w:val="0"/>
        <w:rPr>
          <w:rFonts w:cs="仿宋"/>
          <w:b/>
          <w:bCs/>
        </w:rPr>
      </w:pPr>
      <w:r>
        <w:rPr>
          <w:rFonts w:cs="仿宋" w:hint="eastAsia"/>
          <w:b/>
          <w:bCs/>
        </w:rPr>
        <w:t>三</w:t>
      </w:r>
      <w:r>
        <w:rPr>
          <w:rFonts w:cs="仿宋"/>
          <w:b/>
          <w:bCs/>
        </w:rPr>
        <w:t>、</w:t>
      </w:r>
      <w:r w:rsidR="00D26542" w:rsidRPr="00D26542">
        <w:rPr>
          <w:rFonts w:cs="仿宋" w:hint="eastAsia"/>
          <w:b/>
          <w:bCs/>
        </w:rPr>
        <w:t>主要试验[</w:t>
      </w:r>
      <w:r w:rsidR="00D26542">
        <w:rPr>
          <w:rFonts w:ascii="楷体_GB2312" w:eastAsia="楷体_GB2312" w:hint="eastAsia"/>
          <w:b/>
          <w:color w:val="000000"/>
          <w:szCs w:val="21"/>
        </w:rPr>
        <w:t>或验证</w:t>
      </w:r>
      <w:r w:rsidR="00D26542" w:rsidRPr="00D26542">
        <w:rPr>
          <w:rFonts w:cs="仿宋" w:hint="eastAsia"/>
          <w:b/>
          <w:bCs/>
        </w:rPr>
        <w:t>]情况分析</w:t>
      </w:r>
    </w:p>
    <w:p w14:paraId="0DA4ACC7" w14:textId="77777777" w:rsidR="006A2BE5" w:rsidRDefault="006A2BE5" w:rsidP="006A2BE5">
      <w:pPr>
        <w:ind w:firstLineChars="200" w:firstLine="482"/>
        <w:outlineLvl w:val="1"/>
        <w:rPr>
          <w:rFonts w:cs="仿宋"/>
          <w:b/>
          <w:bCs/>
        </w:rPr>
      </w:pPr>
      <w:r>
        <w:rPr>
          <w:rFonts w:cs="仿宋"/>
          <w:b/>
          <w:bCs/>
        </w:rPr>
        <w:t>3</w:t>
      </w:r>
      <w:r>
        <w:rPr>
          <w:rFonts w:cs="仿宋" w:hint="eastAsia"/>
          <w:b/>
          <w:bCs/>
        </w:rPr>
        <w:t>.1 试验验证的分析、综述报告</w:t>
      </w:r>
    </w:p>
    <w:p w14:paraId="10DC0FE9" w14:textId="3A86726D" w:rsidR="00BC7924" w:rsidRDefault="00000000">
      <w:pPr>
        <w:ind w:firstLineChars="200" w:firstLine="480"/>
        <w:rPr>
          <w:szCs w:val="24"/>
        </w:rPr>
      </w:pPr>
      <w:r>
        <w:rPr>
          <w:szCs w:val="24"/>
        </w:rPr>
        <w:t>为了更全面地了解企业在攻击面管理上的现状以及所面临的困难与挑战，Randori与ESG日前开展了一项调查，对398位企业安全团队负责人进行了访谈和调研，并发布了《2022年攻击面管理现状报告》，报告数据显示</w:t>
      </w:r>
      <w:r>
        <w:rPr>
          <w:rFonts w:hint="eastAsia"/>
          <w:szCs w:val="24"/>
        </w:rPr>
        <w:t>：</w:t>
      </w:r>
      <w:r>
        <w:rPr>
          <w:szCs w:val="24"/>
        </w:rPr>
        <w:t>67%的受访组织表示，他们的外部攻击面在过去12个月中扩大了；69%的组织因未知、未受管理或管理不善的面向互联网的资产而受到威胁</w:t>
      </w:r>
      <w:r>
        <w:rPr>
          <w:rFonts w:hint="eastAsia"/>
          <w:szCs w:val="24"/>
        </w:rPr>
        <w:t>。</w:t>
      </w:r>
      <w:r>
        <w:rPr>
          <w:szCs w:val="24"/>
        </w:rPr>
        <w:t>报告调研发现，在过去一年中，随着远程办公人员数量、云解决方案和SaaS应用程序使用量的不断增加，企业组织的外部攻击面进一步扩大。</w:t>
      </w:r>
      <w:bookmarkStart w:id="1" w:name="_Hlk106571373"/>
      <w:r>
        <w:rPr>
          <w:rFonts w:hint="eastAsia"/>
          <w:szCs w:val="24"/>
        </w:rPr>
        <w:t>近几年运维安全事故的不断发生让越来越多的政企客户意识到组织内部人员以及第三方运维人员的违规操作将给组织带来巨大的甚至难以逆转的经济利益损失，政企运维过程中的安全也成为了近两年众多客户所关注的重点领域，安全运维管理市场呈现强势发展的态势。</w:t>
      </w:r>
    </w:p>
    <w:bookmarkEnd w:id="1"/>
    <w:p w14:paraId="655B11A5" w14:textId="431A5634" w:rsidR="00BC7924" w:rsidRDefault="00000000">
      <w:pPr>
        <w:ind w:firstLineChars="200" w:firstLine="480"/>
        <w:rPr>
          <w:szCs w:val="24"/>
        </w:rPr>
      </w:pPr>
      <w:r>
        <w:rPr>
          <w:szCs w:val="24"/>
        </w:rPr>
        <w:t>在《网络安全法》、《数据安全法》、《关键信息基础设施安全保护条例》、“等</w:t>
      </w:r>
      <w:r>
        <w:rPr>
          <w:szCs w:val="24"/>
        </w:rPr>
        <w:lastRenderedPageBreak/>
        <w:t>保2.0”以及各行业</w:t>
      </w:r>
      <w:r>
        <w:rPr>
          <w:rFonts w:hint="eastAsia"/>
          <w:szCs w:val="24"/>
        </w:rPr>
        <w:t>规范</w:t>
      </w:r>
      <w:r>
        <w:rPr>
          <w:szCs w:val="24"/>
        </w:rPr>
        <w:t>的推动下，</w:t>
      </w:r>
      <w:r w:rsidR="00E57834">
        <w:rPr>
          <w:rFonts w:hint="eastAsia"/>
          <w:szCs w:val="24"/>
        </w:rPr>
        <w:t>安全运维系统</w:t>
      </w:r>
      <w:r>
        <w:rPr>
          <w:rFonts w:hint="eastAsia"/>
          <w:szCs w:val="24"/>
        </w:rPr>
        <w:t>的应用</w:t>
      </w:r>
      <w:r>
        <w:rPr>
          <w:szCs w:val="24"/>
        </w:rPr>
        <w:t>市场迎来了新的发展机遇</w:t>
      </w:r>
      <w:r>
        <w:rPr>
          <w:rFonts w:hint="eastAsia"/>
          <w:szCs w:val="24"/>
        </w:rPr>
        <w:t>，</w:t>
      </w:r>
      <w:r>
        <w:rPr>
          <w:szCs w:val="24"/>
        </w:rPr>
        <w:t>市场规模整体</w:t>
      </w:r>
      <w:r>
        <w:rPr>
          <w:rFonts w:hint="eastAsia"/>
          <w:szCs w:val="24"/>
        </w:rPr>
        <w:t>呈持续</w:t>
      </w:r>
      <w:r>
        <w:rPr>
          <w:szCs w:val="24"/>
        </w:rPr>
        <w:t>增长趋势</w:t>
      </w:r>
      <w:r>
        <w:rPr>
          <w:rFonts w:hint="eastAsia"/>
          <w:szCs w:val="24"/>
        </w:rPr>
        <w:t>。</w:t>
      </w:r>
      <w:bookmarkStart w:id="2" w:name="_Hlk106571439"/>
      <w:r>
        <w:rPr>
          <w:szCs w:val="24"/>
        </w:rPr>
        <w:t>2022年3月31日，</w:t>
      </w:r>
      <w:r>
        <w:rPr>
          <w:rFonts w:hint="eastAsia"/>
          <w:szCs w:val="24"/>
        </w:rPr>
        <w:t>安全牛发布了</w:t>
      </w:r>
      <w:r>
        <w:rPr>
          <w:szCs w:val="24"/>
        </w:rPr>
        <w:t>行业广泛关注</w:t>
      </w:r>
      <w:r>
        <w:rPr>
          <w:rFonts w:hint="eastAsia"/>
          <w:szCs w:val="24"/>
        </w:rPr>
        <w:t>的《</w:t>
      </w:r>
      <w:r>
        <w:rPr>
          <w:szCs w:val="24"/>
        </w:rPr>
        <w:t>中国网络安全行业全景图（第九版）</w:t>
      </w:r>
      <w:r>
        <w:rPr>
          <w:rFonts w:hint="eastAsia"/>
          <w:szCs w:val="24"/>
        </w:rPr>
        <w:t>》，涉及</w:t>
      </w:r>
      <w:r>
        <w:rPr>
          <w:szCs w:val="24"/>
        </w:rPr>
        <w:t>二级细分领域2609项。</w:t>
      </w:r>
      <w:r>
        <w:rPr>
          <w:rFonts w:hint="eastAsia"/>
          <w:szCs w:val="24"/>
        </w:rPr>
        <w:t>其中，</w:t>
      </w:r>
      <w:r>
        <w:rPr>
          <w:szCs w:val="24"/>
        </w:rPr>
        <w:t>堡垒机</w:t>
      </w:r>
      <w:r>
        <w:rPr>
          <w:rFonts w:hint="eastAsia"/>
          <w:szCs w:val="24"/>
        </w:rPr>
        <w:t>位列</w:t>
      </w:r>
      <w:r>
        <w:rPr>
          <w:szCs w:val="24"/>
        </w:rPr>
        <w:t>收录企业数量最多的细分领域TOP10</w:t>
      </w:r>
      <w:bookmarkEnd w:id="2"/>
      <w:r>
        <w:rPr>
          <w:rFonts w:hint="eastAsia"/>
          <w:szCs w:val="24"/>
        </w:rPr>
        <w:t>。</w:t>
      </w:r>
    </w:p>
    <w:p w14:paraId="71C0C307" w14:textId="4E28E639" w:rsidR="00BC7924" w:rsidRDefault="00000000">
      <w:pPr>
        <w:ind w:firstLineChars="200" w:firstLine="480"/>
        <w:rPr>
          <w:szCs w:val="24"/>
        </w:rPr>
      </w:pPr>
      <w:r>
        <w:rPr>
          <w:szCs w:val="24"/>
        </w:rPr>
        <w:t>经调研近两年内国内</w:t>
      </w:r>
      <w:r w:rsidR="00E57834">
        <w:rPr>
          <w:rFonts w:hint="eastAsia"/>
          <w:szCs w:val="24"/>
        </w:rPr>
        <w:t>安全运维系统</w:t>
      </w:r>
      <w:r>
        <w:rPr>
          <w:szCs w:val="24"/>
        </w:rPr>
        <w:t>相关的产品近300款，涉及230余家不同厂商，包括华为、腾讯、阿里云、安恒、齐治科技、天融信、奇安信、</w:t>
      </w:r>
      <w:r>
        <w:rPr>
          <w:rFonts w:hint="eastAsia"/>
          <w:szCs w:val="24"/>
        </w:rPr>
        <w:t>3</w:t>
      </w:r>
      <w:r>
        <w:rPr>
          <w:szCs w:val="24"/>
        </w:rPr>
        <w:t>60</w:t>
      </w:r>
      <w:r>
        <w:rPr>
          <w:rFonts w:hint="eastAsia"/>
          <w:szCs w:val="24"/>
        </w:rPr>
        <w:t>、</w:t>
      </w:r>
      <w:r>
        <w:rPr>
          <w:szCs w:val="24"/>
        </w:rPr>
        <w:t>杭州美创、华软金盾、山东兆物、西安交大捷普、网神、格尔软件、安天、山石网科、神州绿盟、启明星辰、网御星云等</w:t>
      </w:r>
      <w:r w:rsidR="00A10C4E">
        <w:rPr>
          <w:rFonts w:hint="eastAsia"/>
          <w:szCs w:val="24"/>
        </w:rPr>
        <w:t>等</w:t>
      </w:r>
      <w:r>
        <w:rPr>
          <w:szCs w:val="24"/>
        </w:rPr>
        <w:t>安全厂商。</w:t>
      </w:r>
    </w:p>
    <w:p w14:paraId="37AE5DDC" w14:textId="77777777" w:rsidR="006A2BE5" w:rsidRDefault="006A2BE5" w:rsidP="006A2BE5">
      <w:pPr>
        <w:ind w:firstLineChars="200" w:firstLine="482"/>
        <w:outlineLvl w:val="1"/>
        <w:rPr>
          <w:rFonts w:cs="仿宋"/>
          <w:b/>
          <w:bCs/>
        </w:rPr>
      </w:pPr>
      <w:r>
        <w:rPr>
          <w:rFonts w:cs="仿宋"/>
          <w:b/>
          <w:bCs/>
        </w:rPr>
        <w:t>3</w:t>
      </w:r>
      <w:r>
        <w:rPr>
          <w:rFonts w:cs="仿宋" w:hint="eastAsia"/>
          <w:b/>
          <w:bCs/>
        </w:rPr>
        <w:t>.</w:t>
      </w:r>
      <w:r>
        <w:rPr>
          <w:rFonts w:cs="仿宋"/>
          <w:b/>
          <w:bCs/>
        </w:rPr>
        <w:t>2</w:t>
      </w:r>
      <w:r>
        <w:rPr>
          <w:rFonts w:cs="仿宋" w:hint="eastAsia"/>
          <w:b/>
          <w:bCs/>
        </w:rPr>
        <w:t xml:space="preserve"> 技术经济论证</w:t>
      </w:r>
    </w:p>
    <w:p w14:paraId="1DF7FAA1" w14:textId="4BBD5318" w:rsidR="00BC7924" w:rsidRDefault="00000000">
      <w:pPr>
        <w:ind w:firstLineChars="200" w:firstLine="480"/>
        <w:rPr>
          <w:szCs w:val="24"/>
        </w:rPr>
      </w:pPr>
      <w:r>
        <w:rPr>
          <w:rFonts w:hint="eastAsia"/>
          <w:szCs w:val="24"/>
        </w:rPr>
        <w:t>本标准的实施将有助于为国内相关研发厂商、</w:t>
      </w:r>
      <w:r w:rsidR="00E57834">
        <w:rPr>
          <w:rFonts w:hint="eastAsia"/>
          <w:szCs w:val="24"/>
        </w:rPr>
        <w:t>安全运维系统</w:t>
      </w:r>
      <w:r>
        <w:rPr>
          <w:rFonts w:hint="eastAsia"/>
          <w:szCs w:val="24"/>
        </w:rPr>
        <w:t>部署单位和检验检测机构的测评工作提供支持，确保要求、方法的一致性，提高测评的准确性、规范性、公平性，产品的合规性，以及重要信息系统安全运维保障能力，从而降低第三方测评机构的测评开销和企业自身的合规投入。</w:t>
      </w:r>
    </w:p>
    <w:p w14:paraId="79EE1A4C" w14:textId="77777777" w:rsidR="006A2BE5" w:rsidRDefault="006A2BE5" w:rsidP="006A2BE5">
      <w:pPr>
        <w:ind w:firstLineChars="200" w:firstLine="482"/>
        <w:outlineLvl w:val="1"/>
        <w:rPr>
          <w:rFonts w:cs="仿宋"/>
          <w:b/>
          <w:bCs/>
        </w:rPr>
      </w:pPr>
      <w:r>
        <w:rPr>
          <w:rFonts w:cs="仿宋"/>
          <w:b/>
          <w:bCs/>
        </w:rPr>
        <w:t>3</w:t>
      </w:r>
      <w:r>
        <w:rPr>
          <w:rFonts w:cs="仿宋" w:hint="eastAsia"/>
          <w:b/>
          <w:bCs/>
        </w:rPr>
        <w:t>.</w:t>
      </w:r>
      <w:r>
        <w:rPr>
          <w:rFonts w:cs="仿宋"/>
          <w:b/>
          <w:bCs/>
        </w:rPr>
        <w:t>3</w:t>
      </w:r>
      <w:r>
        <w:rPr>
          <w:rFonts w:cs="仿宋" w:hint="eastAsia"/>
          <w:b/>
          <w:bCs/>
        </w:rPr>
        <w:t xml:space="preserve"> 预期的经济效益、社会效益和生态效益</w:t>
      </w:r>
    </w:p>
    <w:p w14:paraId="67452394" w14:textId="77777777" w:rsidR="006A2BE5" w:rsidRDefault="006A2BE5" w:rsidP="006A2BE5">
      <w:pPr>
        <w:ind w:firstLineChars="200" w:firstLine="480"/>
        <w:rPr>
          <w:szCs w:val="24"/>
        </w:rPr>
      </w:pPr>
      <w:r>
        <w:rPr>
          <w:rFonts w:hint="eastAsia"/>
          <w:szCs w:val="24"/>
        </w:rPr>
        <w:t>根据中共中央、国务院印发的《国家标准化发展纲要》中的要求，强化标准实施应用。为此，本项目将遵循国家“完善认证认可、检验检测、政府采购、招投标等活动中应用先进标准机制，推进以标准为依据开展宏观调控、产业推进、行业管理、市场准入和质量监管”的思路，结合牵头单位和参与单位的优势，开展标准的实施应用。</w:t>
      </w:r>
    </w:p>
    <w:p w14:paraId="6272C19A" w14:textId="77777777" w:rsidR="006A2BE5" w:rsidRDefault="006A2BE5" w:rsidP="006A2BE5">
      <w:pPr>
        <w:ind w:firstLineChars="200" w:firstLine="480"/>
        <w:rPr>
          <w:szCs w:val="24"/>
        </w:rPr>
      </w:pPr>
      <w:r>
        <w:rPr>
          <w:rFonts w:hint="eastAsia"/>
          <w:szCs w:val="24"/>
        </w:rPr>
        <w:t>本标准的制定一方面支撑安全运维系统的规范化管理，同时也紧密贴合重要信息系统及关键信息基础设施安全运维和资产内控管理的合规性需求，为等保和关基相关要求的技术实现规范化提供重要参考，降低运维管理安全风险。</w:t>
      </w:r>
    </w:p>
    <w:p w14:paraId="677A0CCE" w14:textId="77777777" w:rsidR="006A2BE5" w:rsidRDefault="006A2BE5" w:rsidP="006A2BE5">
      <w:pPr>
        <w:ind w:firstLineChars="200" w:firstLine="480"/>
        <w:rPr>
          <w:szCs w:val="24"/>
        </w:rPr>
      </w:pPr>
      <w:r>
        <w:rPr>
          <w:rFonts w:hint="eastAsia"/>
          <w:szCs w:val="24"/>
        </w:rPr>
        <w:t>标准的适用对象包括安全运维系统的生产厂商、部署安全运维系统的系统运营单位、网络安全主管部门以及进行安全检测评估的检验检测机构。</w:t>
      </w:r>
    </w:p>
    <w:p w14:paraId="504A2F33" w14:textId="77777777" w:rsidR="006A2BE5" w:rsidRDefault="006A2BE5" w:rsidP="006A2BE5">
      <w:pPr>
        <w:ind w:firstLineChars="200" w:firstLine="480"/>
        <w:rPr>
          <w:szCs w:val="24"/>
        </w:rPr>
      </w:pPr>
      <w:r>
        <w:rPr>
          <w:rFonts w:hint="eastAsia"/>
          <w:szCs w:val="24"/>
        </w:rPr>
        <w:t>本项目标准发布后，首先，能够指导产品的生产厂商对产品进行研发、生产和销售；其次、能够指导检测认证机构对该类型产品进行测评认证工作，标准可应用于几乎所有的网络安全专用产品管理领域；此外，还能够对用户单位的应用部署进行有效指导，形成部署方案并落地，满足等级保护、关键信息基础设施保护等相关法律法规的合规性要求。</w:t>
      </w:r>
    </w:p>
    <w:p w14:paraId="66F5ACAB" w14:textId="77777777" w:rsidR="006A2BE5" w:rsidRPr="006A2BE5" w:rsidRDefault="006A2BE5">
      <w:pPr>
        <w:ind w:firstLineChars="200" w:firstLine="480"/>
        <w:rPr>
          <w:szCs w:val="24"/>
        </w:rPr>
      </w:pPr>
    </w:p>
    <w:p w14:paraId="44FAD1DC" w14:textId="77777777" w:rsidR="006A2BE5" w:rsidRDefault="006A2BE5" w:rsidP="006A2BE5">
      <w:pPr>
        <w:ind w:leftChars="200" w:left="962" w:hangingChars="200" w:hanging="482"/>
        <w:outlineLvl w:val="0"/>
        <w:rPr>
          <w:rFonts w:cs="仿宋"/>
          <w:b/>
          <w:bCs/>
        </w:rPr>
      </w:pPr>
      <w:r>
        <w:rPr>
          <w:rFonts w:cs="仿宋" w:hint="eastAsia"/>
          <w:b/>
          <w:bCs/>
        </w:rPr>
        <w:t>四</w:t>
      </w:r>
      <w:r>
        <w:rPr>
          <w:rFonts w:cs="仿宋"/>
          <w:b/>
          <w:bCs/>
        </w:rPr>
        <w:t>、</w:t>
      </w:r>
      <w:r>
        <w:rPr>
          <w:rFonts w:cs="仿宋" w:hint="eastAsia"/>
          <w:b/>
          <w:bCs/>
        </w:rPr>
        <w:t>与国际、国外同类标准技术内容的对比情况，或者与测试的国外样品、样机的有关数据对比情况</w:t>
      </w:r>
    </w:p>
    <w:p w14:paraId="6551C850" w14:textId="77777777" w:rsidR="006A2BE5" w:rsidRDefault="006A2BE5" w:rsidP="006A2BE5">
      <w:pPr>
        <w:ind w:firstLineChars="200" w:firstLine="480"/>
        <w:rPr>
          <w:szCs w:val="24"/>
        </w:rPr>
      </w:pPr>
      <w:r>
        <w:rPr>
          <w:rFonts w:hint="eastAsia"/>
          <w:szCs w:val="24"/>
        </w:rPr>
        <w:t>目前国际上无相关标准。</w:t>
      </w:r>
    </w:p>
    <w:p w14:paraId="0D7E9010" w14:textId="77777777" w:rsidR="006A2BE5" w:rsidRDefault="006A2BE5" w:rsidP="006A2BE5">
      <w:pPr>
        <w:ind w:firstLineChars="200" w:firstLine="480"/>
      </w:pPr>
    </w:p>
    <w:p w14:paraId="4B6977F9" w14:textId="77777777" w:rsidR="006A2BE5" w:rsidRDefault="006A2BE5" w:rsidP="006A2BE5">
      <w:pPr>
        <w:ind w:leftChars="200" w:left="962" w:hangingChars="200" w:hanging="482"/>
        <w:outlineLvl w:val="0"/>
        <w:rPr>
          <w:rFonts w:cs="仿宋"/>
          <w:b/>
          <w:bCs/>
        </w:rPr>
      </w:pPr>
      <w:r>
        <w:rPr>
          <w:rFonts w:cs="仿宋" w:hint="eastAsia"/>
          <w:b/>
          <w:bCs/>
        </w:rPr>
        <w:t>五</w:t>
      </w:r>
      <w:r>
        <w:rPr>
          <w:rFonts w:cs="仿宋"/>
          <w:b/>
          <w:bCs/>
        </w:rPr>
        <w:t>、</w:t>
      </w:r>
      <w:r>
        <w:rPr>
          <w:rFonts w:cs="仿宋" w:hint="eastAsia"/>
          <w:b/>
          <w:bCs/>
        </w:rPr>
        <w:t>以国际标准为基础的起草情况，以及是否合规引用或者采用国际国外标准，并说明未采用国际标准的原因</w:t>
      </w:r>
    </w:p>
    <w:p w14:paraId="282C7435" w14:textId="77777777" w:rsidR="006A2BE5" w:rsidRDefault="006A2BE5" w:rsidP="006A2BE5">
      <w:pPr>
        <w:ind w:firstLineChars="200" w:firstLine="480"/>
        <w:rPr>
          <w:szCs w:val="24"/>
        </w:rPr>
      </w:pPr>
      <w:r>
        <w:rPr>
          <w:rFonts w:hint="eastAsia"/>
          <w:szCs w:val="24"/>
        </w:rPr>
        <w:t>未采用国际标准。</w:t>
      </w:r>
    </w:p>
    <w:p w14:paraId="4C72EC8C" w14:textId="77777777" w:rsidR="006A2BE5" w:rsidRDefault="006A2BE5" w:rsidP="006A2BE5">
      <w:pPr>
        <w:ind w:firstLineChars="200" w:firstLine="480"/>
        <w:rPr>
          <w:szCs w:val="24"/>
        </w:rPr>
      </w:pPr>
    </w:p>
    <w:p w14:paraId="6FE981C9" w14:textId="77777777" w:rsidR="006A2BE5" w:rsidRDefault="006A2BE5" w:rsidP="006A2BE5">
      <w:pPr>
        <w:ind w:leftChars="200" w:left="962" w:hangingChars="200" w:hanging="482"/>
        <w:outlineLvl w:val="0"/>
        <w:rPr>
          <w:rFonts w:cs="仿宋"/>
          <w:b/>
          <w:bCs/>
        </w:rPr>
      </w:pPr>
      <w:r>
        <w:rPr>
          <w:rFonts w:cs="仿宋" w:hint="eastAsia"/>
          <w:b/>
          <w:bCs/>
        </w:rPr>
        <w:t>六、与有关法律、行政法规及相关标准的关系</w:t>
      </w:r>
    </w:p>
    <w:p w14:paraId="6F28C401" w14:textId="77777777" w:rsidR="00D26542" w:rsidRPr="00D26542" w:rsidRDefault="00D26542" w:rsidP="00D26542">
      <w:pPr>
        <w:ind w:firstLineChars="200" w:firstLine="480"/>
        <w:rPr>
          <w:szCs w:val="24"/>
        </w:rPr>
      </w:pPr>
      <w:r w:rsidRPr="00D26542">
        <w:rPr>
          <w:rFonts w:hAnsi="Times New Roman" w:cs="宋体" w:hint="eastAsia"/>
          <w:kern w:val="0"/>
          <w:szCs w:val="24"/>
        </w:rPr>
        <w:t>本标准与现行法律、法规以及国家标准不存在冲突与矛盾，且</w:t>
      </w:r>
      <w:r w:rsidRPr="00D26542">
        <w:rPr>
          <w:rFonts w:hint="eastAsia"/>
          <w:szCs w:val="24"/>
        </w:rPr>
        <w:t>与《中华人民共和国网络安全法》、网络安全等级保护等合规性要求保持一致：</w:t>
      </w:r>
    </w:p>
    <w:p w14:paraId="09F43E52" w14:textId="77777777" w:rsidR="00D26542" w:rsidRPr="00D26542" w:rsidRDefault="00D26542" w:rsidP="00D26542">
      <w:pPr>
        <w:ind w:firstLineChars="200" w:firstLine="480"/>
        <w:rPr>
          <w:szCs w:val="24"/>
        </w:rPr>
      </w:pPr>
      <w:r w:rsidRPr="00D26542">
        <w:rPr>
          <w:rFonts w:hint="eastAsia"/>
          <w:szCs w:val="24"/>
        </w:rPr>
        <w:t>《中华人民共和国网络安全法》第二十一条</w:t>
      </w:r>
      <w:r w:rsidRPr="00D26542">
        <w:rPr>
          <w:szCs w:val="24"/>
        </w:rPr>
        <w:t xml:space="preserve"> 国家实行网络安全等级保护制度。网络运营者应当按照网络安全等级保护制度的要求，履行下列安全保护义务，保障网络免受干扰、破坏</w:t>
      </w:r>
      <w:r w:rsidRPr="00D26542">
        <w:rPr>
          <w:rFonts w:hint="eastAsia"/>
          <w:szCs w:val="24"/>
        </w:rPr>
        <w:t>或者未经授权的访问，防止网络数据泄露或者被窃取、篡改：</w:t>
      </w:r>
      <w:r w:rsidRPr="00D26542">
        <w:rPr>
          <w:szCs w:val="24"/>
        </w:rPr>
        <w:t>（一）制定内部安全管理制度和操作规程，确定网络安全负责人，落实网络安全保护责任；</w:t>
      </w:r>
      <w:r w:rsidRPr="00D26542">
        <w:rPr>
          <w:rFonts w:hint="eastAsia"/>
          <w:szCs w:val="24"/>
        </w:rPr>
        <w:t>（</w:t>
      </w:r>
      <w:r w:rsidRPr="00D26542">
        <w:rPr>
          <w:szCs w:val="24"/>
        </w:rPr>
        <w:t>三）采取监测、记录网络运行状态、网络安全事件的技术措施，并按照规定留存相关的网络日志不少于六个月</w:t>
      </w:r>
      <w:r w:rsidRPr="00D26542">
        <w:rPr>
          <w:rFonts w:hint="eastAsia"/>
          <w:szCs w:val="24"/>
        </w:rPr>
        <w:t>。</w:t>
      </w:r>
    </w:p>
    <w:p w14:paraId="7A078F40" w14:textId="77777777" w:rsidR="00D26542" w:rsidRPr="00D26542" w:rsidRDefault="00D26542" w:rsidP="00D26542">
      <w:pPr>
        <w:ind w:firstLineChars="200" w:firstLine="480"/>
        <w:rPr>
          <w:szCs w:val="24"/>
        </w:rPr>
      </w:pPr>
      <w:r w:rsidRPr="00D26542">
        <w:rPr>
          <w:rFonts w:hint="eastAsia"/>
          <w:szCs w:val="24"/>
        </w:rPr>
        <w:t>网络安全等级保护基本要求在技术层面对安全运维提出了身份鉴别、访问控制、操作审计等相关要求；在安全管理层面提出了系统运维管理、安全管理制度、安全事件处置等的相关要求。</w:t>
      </w:r>
    </w:p>
    <w:p w14:paraId="0F0F84B0" w14:textId="77777777" w:rsidR="00D26542" w:rsidRPr="00D26542" w:rsidRDefault="00D26542" w:rsidP="00D26542">
      <w:pPr>
        <w:ind w:firstLineChars="200" w:firstLine="480"/>
        <w:rPr>
          <w:szCs w:val="24"/>
        </w:rPr>
      </w:pPr>
      <w:r w:rsidRPr="00D26542">
        <w:rPr>
          <w:szCs w:val="24"/>
        </w:rPr>
        <w:t>ISO 27001标准</w:t>
      </w:r>
      <w:r w:rsidRPr="00D26542">
        <w:rPr>
          <w:rFonts w:hint="eastAsia"/>
          <w:szCs w:val="24"/>
        </w:rPr>
        <w:t>中要求组织必须记录用户访问、意外和信息安全事件的日志，并保留一定期限，以便为安全事件的调查和取证。</w:t>
      </w:r>
    </w:p>
    <w:p w14:paraId="6161FFEB" w14:textId="77777777" w:rsidR="00D26542" w:rsidRPr="00D26542" w:rsidRDefault="00D26542" w:rsidP="00D26542">
      <w:pPr>
        <w:ind w:firstLineChars="200" w:firstLine="480"/>
        <w:rPr>
          <w:szCs w:val="24"/>
        </w:rPr>
      </w:pPr>
      <w:r w:rsidRPr="00D26542">
        <w:rPr>
          <w:rFonts w:hint="eastAsia"/>
          <w:szCs w:val="24"/>
        </w:rPr>
        <w:t>相关的国家标准有GB/T 36626-2018《信息安全技术 信息系统安全运维管理指南》、</w:t>
      </w:r>
      <w:r w:rsidRPr="00D26542">
        <w:rPr>
          <w:szCs w:val="24"/>
        </w:rPr>
        <w:t>GB/T 34990</w:t>
      </w:r>
      <w:r w:rsidRPr="00D26542">
        <w:rPr>
          <w:rFonts w:hint="eastAsia"/>
          <w:szCs w:val="24"/>
        </w:rPr>
        <w:t>-</w:t>
      </w:r>
      <w:r w:rsidRPr="00D26542">
        <w:rPr>
          <w:szCs w:val="24"/>
        </w:rPr>
        <w:t>2017</w:t>
      </w:r>
      <w:r w:rsidRPr="00D26542">
        <w:rPr>
          <w:rFonts w:hint="eastAsia"/>
          <w:szCs w:val="24"/>
        </w:rPr>
        <w:t>《信息安全技术信息系统安全管理平台技术要求和测试评价方法》，但上述标准与本项目拟制定标准存在较大差异：</w:t>
      </w:r>
    </w:p>
    <w:p w14:paraId="07A3CC1E" w14:textId="77777777" w:rsidR="00D26542" w:rsidRPr="00D26542" w:rsidRDefault="00D26542" w:rsidP="00D26542">
      <w:pPr>
        <w:ind w:firstLineChars="200" w:firstLine="480"/>
        <w:rPr>
          <w:szCs w:val="24"/>
        </w:rPr>
      </w:pPr>
      <w:r w:rsidRPr="00D26542">
        <w:rPr>
          <w:rFonts w:hint="eastAsia"/>
          <w:szCs w:val="24"/>
        </w:rPr>
        <w:t>1）从适用的对象和范围来说：GB/T 36626-2018是为信息系统运营者针对信息系统安全运维管理体系的建设提出指导；</w:t>
      </w:r>
      <w:r w:rsidRPr="00D26542">
        <w:rPr>
          <w:szCs w:val="24"/>
        </w:rPr>
        <w:t>GB/T 34990</w:t>
      </w:r>
      <w:r w:rsidRPr="00D26542">
        <w:rPr>
          <w:rFonts w:hint="eastAsia"/>
          <w:szCs w:val="24"/>
        </w:rPr>
        <w:t>-</w:t>
      </w:r>
      <w:r w:rsidRPr="00D26542">
        <w:rPr>
          <w:szCs w:val="24"/>
        </w:rPr>
        <w:t>2017</w:t>
      </w:r>
      <w:r w:rsidRPr="00D26542">
        <w:rPr>
          <w:rFonts w:hint="eastAsia"/>
          <w:szCs w:val="24"/>
        </w:rPr>
        <w:t>中规范的对象是安全管理平台，是基于等保要求对信息系统安全机制进行集中管理的平台，管理</w:t>
      </w:r>
      <w:r w:rsidRPr="00D26542">
        <w:rPr>
          <w:rFonts w:hint="eastAsia"/>
          <w:szCs w:val="24"/>
        </w:rPr>
        <w:lastRenderedPageBreak/>
        <w:t>对象是管理对象是计算环境、区域边界和通信网络。而本项目标准规范的对象是针对内控合规、降低运维管理风险、提升内部风险控制水平等需求而形成的安全产品，并覆盖传统信息系统以及云、工控等应用场景，是对系统重要IT资产（服务器、虚拟机、网络设备、安全产品、数据库、应用等）的运维过程实现集中鉴别、接入控制、授权、管理、操作审计和违规阻断。</w:t>
      </w:r>
    </w:p>
    <w:p w14:paraId="31DA4409" w14:textId="77777777" w:rsidR="00D26542" w:rsidRPr="00D26542" w:rsidRDefault="00D26542" w:rsidP="00D26542">
      <w:pPr>
        <w:ind w:firstLineChars="200" w:firstLine="480"/>
        <w:rPr>
          <w:szCs w:val="24"/>
        </w:rPr>
      </w:pPr>
      <w:r w:rsidRPr="00D26542">
        <w:rPr>
          <w:rFonts w:hint="eastAsia"/>
          <w:szCs w:val="24"/>
        </w:rPr>
        <w:t>2）从标准主要内容来看：GB/T 36626-2018主要规范了安全运维策略、组织、规程和支撑系统等方面相关活动的目的、要求和实施指南；</w:t>
      </w:r>
      <w:r w:rsidRPr="00D26542">
        <w:rPr>
          <w:szCs w:val="24"/>
        </w:rPr>
        <w:t>GB/T 34990</w:t>
      </w:r>
      <w:r w:rsidRPr="00D26542">
        <w:rPr>
          <w:rFonts w:hint="eastAsia"/>
          <w:szCs w:val="24"/>
        </w:rPr>
        <w:t>-</w:t>
      </w:r>
      <w:r w:rsidRPr="00D26542">
        <w:rPr>
          <w:szCs w:val="24"/>
        </w:rPr>
        <w:t>2017</w:t>
      </w:r>
      <w:r w:rsidRPr="00D26542">
        <w:rPr>
          <w:rFonts w:hint="eastAsia"/>
          <w:szCs w:val="24"/>
        </w:rPr>
        <w:t>提出了安全管理平台的安全技术要求和测评方法。而本项目标准拟从规范运维管理与审计系统的角度提出产品需符合的安全技术要求和相应的测试评价方法，从而为运维管理与审计系统的研发、生产、测试等提供指导和参考。</w:t>
      </w:r>
    </w:p>
    <w:p w14:paraId="1D70DC65" w14:textId="77777777" w:rsidR="00D26542" w:rsidRDefault="00D26542" w:rsidP="00D26542">
      <w:pPr>
        <w:ind w:firstLineChars="200" w:firstLine="480"/>
        <w:rPr>
          <w:szCs w:val="24"/>
        </w:rPr>
      </w:pPr>
      <w:r w:rsidRPr="00D26542">
        <w:rPr>
          <w:rFonts w:hint="eastAsia"/>
          <w:szCs w:val="24"/>
        </w:rPr>
        <w:t>因此，从解决的问题来看，</w:t>
      </w:r>
      <w:r w:rsidRPr="00D26542">
        <w:rPr>
          <w:szCs w:val="24"/>
        </w:rPr>
        <w:t>本</w:t>
      </w:r>
      <w:r w:rsidRPr="00D26542">
        <w:rPr>
          <w:rFonts w:hint="eastAsia"/>
          <w:szCs w:val="24"/>
        </w:rPr>
        <w:t>项目拟</w:t>
      </w:r>
      <w:r w:rsidRPr="00D26542">
        <w:rPr>
          <w:szCs w:val="24"/>
        </w:rPr>
        <w:t>制定</w:t>
      </w:r>
      <w:r w:rsidRPr="00D26542">
        <w:rPr>
          <w:rFonts w:hint="eastAsia"/>
          <w:szCs w:val="24"/>
        </w:rPr>
        <w:t>的</w:t>
      </w:r>
      <w:r w:rsidRPr="00D26542">
        <w:rPr>
          <w:szCs w:val="24"/>
        </w:rPr>
        <w:t>标准一方面支撑运维管理与审计系统的规范化管理，同时也紧密贴合重要信息系统及关键信息基础设施安全运维和资产内控管理的合规性需求，为等保和关基相关要求的技术实现规范化提供重要参考，降低运维管理安全风险。</w:t>
      </w:r>
      <w:r w:rsidRPr="00D26542">
        <w:rPr>
          <w:rFonts w:hint="eastAsia"/>
          <w:szCs w:val="24"/>
        </w:rPr>
        <w:t>而GB/T 36626-2018旨在指导运营者如何开展信息系统安全运维管理体系的建立和运行等相关活动，</w:t>
      </w:r>
      <w:r w:rsidRPr="00D26542">
        <w:rPr>
          <w:szCs w:val="24"/>
        </w:rPr>
        <w:t>GB/T 34990</w:t>
      </w:r>
      <w:r w:rsidRPr="00D26542">
        <w:rPr>
          <w:rFonts w:hint="eastAsia"/>
          <w:szCs w:val="24"/>
        </w:rPr>
        <w:t>-</w:t>
      </w:r>
      <w:r w:rsidRPr="00D26542">
        <w:rPr>
          <w:szCs w:val="24"/>
        </w:rPr>
        <w:t>2017</w:t>
      </w:r>
      <w:r w:rsidRPr="00D26542">
        <w:rPr>
          <w:rFonts w:hint="eastAsia"/>
          <w:szCs w:val="24"/>
        </w:rPr>
        <w:t>规范了安全管理平台对安全策略的统一管理和执行流程的技术实现，两者均不涉及针对运维管理与审计系统的规范化安全技术要求和测试评价方法，与本项目标准制定的出发点、规范的对象、内容侧重点等各方面均有明显区别。</w:t>
      </w:r>
    </w:p>
    <w:p w14:paraId="126C1CE1" w14:textId="77777777" w:rsidR="006A2BE5" w:rsidRPr="00D26542" w:rsidRDefault="006A2BE5" w:rsidP="00D26542">
      <w:pPr>
        <w:ind w:firstLineChars="200" w:firstLine="480"/>
        <w:rPr>
          <w:szCs w:val="24"/>
        </w:rPr>
      </w:pPr>
    </w:p>
    <w:p w14:paraId="5898FB89" w14:textId="77777777" w:rsidR="006A2BE5" w:rsidRDefault="006A2BE5" w:rsidP="006A2BE5">
      <w:pPr>
        <w:ind w:leftChars="200" w:left="962" w:hangingChars="200" w:hanging="482"/>
        <w:outlineLvl w:val="0"/>
        <w:rPr>
          <w:rFonts w:cs="仿宋"/>
          <w:b/>
          <w:bCs/>
        </w:rPr>
      </w:pPr>
      <w:r>
        <w:rPr>
          <w:rFonts w:cs="仿宋" w:hint="eastAsia"/>
          <w:b/>
          <w:bCs/>
        </w:rPr>
        <w:t>七、重大分歧意见的处理经过和依据</w:t>
      </w:r>
    </w:p>
    <w:p w14:paraId="7FF6ABBB" w14:textId="77777777" w:rsidR="006A2BE5" w:rsidRDefault="006A2BE5" w:rsidP="006A2BE5">
      <w:pPr>
        <w:ind w:firstLineChars="200" w:firstLine="480"/>
        <w:rPr>
          <w:szCs w:val="24"/>
        </w:rPr>
      </w:pPr>
      <w:r>
        <w:rPr>
          <w:rFonts w:hint="eastAsia"/>
          <w:szCs w:val="24"/>
        </w:rPr>
        <w:t>无。</w:t>
      </w:r>
    </w:p>
    <w:p w14:paraId="35271387" w14:textId="77777777" w:rsidR="006A2BE5" w:rsidRDefault="006A2BE5" w:rsidP="006A2BE5">
      <w:pPr>
        <w:ind w:firstLineChars="200" w:firstLine="480"/>
        <w:rPr>
          <w:szCs w:val="24"/>
        </w:rPr>
      </w:pPr>
    </w:p>
    <w:p w14:paraId="3724FFC7" w14:textId="77777777" w:rsidR="006A2BE5" w:rsidRDefault="006A2BE5" w:rsidP="006A2BE5">
      <w:pPr>
        <w:ind w:leftChars="200" w:left="962" w:hangingChars="200" w:hanging="482"/>
        <w:outlineLvl w:val="0"/>
        <w:rPr>
          <w:rFonts w:cs="仿宋"/>
          <w:b/>
          <w:bCs/>
        </w:rPr>
      </w:pPr>
      <w:r>
        <w:rPr>
          <w:rFonts w:cs="仿宋" w:hint="eastAsia"/>
          <w:b/>
          <w:bCs/>
        </w:rPr>
        <w:t>八、涉及专利的有关说明</w:t>
      </w:r>
    </w:p>
    <w:p w14:paraId="2175580D" w14:textId="77777777" w:rsidR="006A2BE5" w:rsidRDefault="006A2BE5" w:rsidP="006A2BE5">
      <w:pPr>
        <w:ind w:firstLineChars="200" w:firstLine="480"/>
        <w:rPr>
          <w:szCs w:val="24"/>
        </w:rPr>
      </w:pPr>
      <w:r>
        <w:rPr>
          <w:rFonts w:hint="eastAsia"/>
          <w:szCs w:val="24"/>
        </w:rPr>
        <w:t>本标准不涉及专利。</w:t>
      </w:r>
    </w:p>
    <w:p w14:paraId="2DBFADA3" w14:textId="77777777" w:rsidR="006A2BE5" w:rsidRDefault="006A2BE5" w:rsidP="006A2BE5">
      <w:pPr>
        <w:ind w:firstLineChars="200" w:firstLine="480"/>
      </w:pPr>
    </w:p>
    <w:p w14:paraId="2D75018F" w14:textId="77777777" w:rsidR="006A2BE5" w:rsidRDefault="006A2BE5" w:rsidP="006A2BE5">
      <w:pPr>
        <w:ind w:leftChars="200" w:left="962" w:hangingChars="200" w:hanging="482"/>
        <w:outlineLvl w:val="0"/>
        <w:rPr>
          <w:rFonts w:cs="仿宋"/>
          <w:b/>
          <w:bCs/>
        </w:rPr>
      </w:pPr>
      <w:r>
        <w:rPr>
          <w:rFonts w:cs="仿宋" w:hint="eastAsia"/>
          <w:b/>
          <w:bCs/>
        </w:rPr>
        <w:t>九、实施国家标准的要求，以及组织措施、技术措施、过渡期和实施日期的建议等措施建议</w:t>
      </w:r>
    </w:p>
    <w:p w14:paraId="7CC99F64" w14:textId="210D636B" w:rsidR="006A2BE5" w:rsidRDefault="006A2BE5" w:rsidP="006A2BE5">
      <w:pPr>
        <w:ind w:firstLineChars="200" w:firstLine="480"/>
        <w:rPr>
          <w:szCs w:val="24"/>
        </w:rPr>
      </w:pPr>
      <w:r>
        <w:rPr>
          <w:rFonts w:hint="eastAsia"/>
          <w:szCs w:val="24"/>
        </w:rPr>
        <w:t>本标准为生产、测试和评估</w:t>
      </w:r>
      <w:r>
        <w:rPr>
          <w:rFonts w:hint="eastAsia"/>
        </w:rPr>
        <w:t>安全运维系统</w:t>
      </w:r>
      <w:r>
        <w:rPr>
          <w:rFonts w:hint="eastAsia"/>
          <w:szCs w:val="24"/>
        </w:rPr>
        <w:t>产品提供指导性意见，建议将</w:t>
      </w:r>
      <w:r w:rsidRPr="00A45FAE">
        <w:rPr>
          <w:rFonts w:hint="eastAsia"/>
          <w:sz w:val="23"/>
          <w:szCs w:val="23"/>
        </w:rPr>
        <w:t>本标准作为推荐性国家标准在全国实施</w:t>
      </w:r>
      <w:r>
        <w:rPr>
          <w:rFonts w:hint="eastAsia"/>
          <w:szCs w:val="24"/>
        </w:rPr>
        <w:t>。</w:t>
      </w:r>
    </w:p>
    <w:p w14:paraId="5DF4B45D" w14:textId="77777777" w:rsidR="006A2BE5" w:rsidRDefault="006A2BE5" w:rsidP="006A2BE5">
      <w:pPr>
        <w:ind w:firstLineChars="200" w:firstLine="480"/>
      </w:pPr>
    </w:p>
    <w:p w14:paraId="0FB84980" w14:textId="77777777" w:rsidR="006A2BE5" w:rsidRDefault="006A2BE5" w:rsidP="006A2BE5">
      <w:pPr>
        <w:ind w:leftChars="200" w:left="962" w:hangingChars="200" w:hanging="482"/>
        <w:outlineLvl w:val="0"/>
        <w:rPr>
          <w:rFonts w:cs="仿宋"/>
          <w:b/>
          <w:bCs/>
        </w:rPr>
      </w:pPr>
      <w:r>
        <w:rPr>
          <w:rFonts w:cs="仿宋" w:hint="eastAsia"/>
          <w:b/>
          <w:bCs/>
        </w:rPr>
        <w:t>十、其他应当说明的事项</w:t>
      </w:r>
    </w:p>
    <w:p w14:paraId="2BE874B0" w14:textId="77777777" w:rsidR="006A2BE5" w:rsidRDefault="006A2BE5" w:rsidP="006A2BE5">
      <w:pPr>
        <w:ind w:firstLineChars="200" w:firstLine="480"/>
        <w:rPr>
          <w:szCs w:val="24"/>
        </w:rPr>
      </w:pPr>
      <w:r>
        <w:rPr>
          <w:rFonts w:hint="eastAsia"/>
          <w:szCs w:val="24"/>
        </w:rPr>
        <w:t>无。</w:t>
      </w:r>
    </w:p>
    <w:p w14:paraId="7E106E37" w14:textId="03E6FC32" w:rsidR="00BC7924" w:rsidRDefault="00D26542">
      <w:pPr>
        <w:ind w:firstLineChars="200" w:firstLine="480"/>
        <w:jc w:val="right"/>
      </w:pPr>
      <w:bookmarkStart w:id="3" w:name="BZ"/>
      <w:bookmarkEnd w:id="3"/>
      <w:r>
        <w:rPr>
          <w:rFonts w:hint="eastAsia"/>
        </w:rPr>
        <w:t>国家标准《</w:t>
      </w:r>
      <w:r w:rsidRPr="00D26542">
        <w:rPr>
          <w:rFonts w:hint="eastAsia"/>
        </w:rPr>
        <w:t xml:space="preserve">信息安全技术 </w:t>
      </w:r>
      <w:r w:rsidRPr="00D26542">
        <w:t>安全运维系统技术规范</w:t>
      </w:r>
      <w:r>
        <w:rPr>
          <w:rFonts w:hint="eastAsia"/>
        </w:rPr>
        <w:t>》</w:t>
      </w:r>
      <w:r w:rsidR="002A36BF">
        <w:rPr>
          <w:rFonts w:hint="eastAsia"/>
        </w:rPr>
        <w:t>编制</w:t>
      </w:r>
      <w:r>
        <w:rPr>
          <w:rFonts w:hint="eastAsia"/>
        </w:rPr>
        <w:t>工作</w:t>
      </w:r>
      <w:r w:rsidR="002A36BF">
        <w:rPr>
          <w:rFonts w:hint="eastAsia"/>
        </w:rPr>
        <w:t>组</w:t>
      </w:r>
    </w:p>
    <w:p w14:paraId="5761354E" w14:textId="29F67291" w:rsidR="00BC7924" w:rsidRDefault="00000000">
      <w:pPr>
        <w:ind w:firstLineChars="200" w:firstLine="480"/>
        <w:jc w:val="right"/>
      </w:pPr>
      <w:r>
        <w:rPr>
          <w:rFonts w:hint="eastAsia"/>
        </w:rPr>
        <w:t>202</w:t>
      </w:r>
      <w:r>
        <w:t>3</w:t>
      </w:r>
      <w:r w:rsidR="00D26542">
        <w:rPr>
          <w:rFonts w:hint="eastAsia"/>
        </w:rPr>
        <w:t>年</w:t>
      </w:r>
      <w:r w:rsidR="00A86F15">
        <w:t>6</w:t>
      </w:r>
      <w:r w:rsidR="00D26542">
        <w:rPr>
          <w:rFonts w:hint="eastAsia"/>
        </w:rPr>
        <w:t>月</w:t>
      </w:r>
      <w:r w:rsidR="002A36BF">
        <w:t>8</w:t>
      </w:r>
      <w:r w:rsidR="00D26542">
        <w:rPr>
          <w:rFonts w:hint="eastAsia"/>
        </w:rPr>
        <w:t>日</w:t>
      </w:r>
    </w:p>
    <w:p w14:paraId="4746DEF5" w14:textId="77777777" w:rsidR="00BC7924" w:rsidRDefault="00BC7924">
      <w:pPr>
        <w:ind w:firstLineChars="200" w:firstLine="480"/>
      </w:pPr>
    </w:p>
    <w:sectPr w:rsidR="00BC79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5F38" w14:textId="77777777" w:rsidR="006C4B7F" w:rsidRDefault="006C4B7F">
      <w:pPr>
        <w:spacing w:line="240" w:lineRule="auto"/>
      </w:pPr>
      <w:r>
        <w:separator/>
      </w:r>
    </w:p>
  </w:endnote>
  <w:endnote w:type="continuationSeparator" w:id="0">
    <w:p w14:paraId="72FAD493" w14:textId="77777777" w:rsidR="006C4B7F" w:rsidRDefault="006C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49863"/>
      <w:docPartObj>
        <w:docPartGallery w:val="Page Numbers (Bottom of Page)"/>
        <w:docPartUnique/>
      </w:docPartObj>
    </w:sdtPr>
    <w:sdtContent>
      <w:p w14:paraId="5293084C" w14:textId="62789DE6" w:rsidR="008F08EF" w:rsidRDefault="008F08EF">
        <w:pPr>
          <w:pStyle w:val="ac"/>
          <w:jc w:val="center"/>
        </w:pPr>
        <w:r>
          <w:fldChar w:fldCharType="begin"/>
        </w:r>
        <w:r>
          <w:instrText>PAGE   \* MERGEFORMAT</w:instrText>
        </w:r>
        <w:r>
          <w:fldChar w:fldCharType="separate"/>
        </w:r>
        <w:r>
          <w:rPr>
            <w:lang w:val="zh-CN"/>
          </w:rPr>
          <w:t>2</w:t>
        </w:r>
        <w:r>
          <w:fldChar w:fldCharType="end"/>
        </w:r>
      </w:p>
    </w:sdtContent>
  </w:sdt>
  <w:p w14:paraId="57B2CE72" w14:textId="77777777" w:rsidR="008F08EF" w:rsidRDefault="008F08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CBA6" w14:textId="77777777" w:rsidR="006C4B7F" w:rsidRDefault="006C4B7F">
      <w:r>
        <w:separator/>
      </w:r>
    </w:p>
  </w:footnote>
  <w:footnote w:type="continuationSeparator" w:id="0">
    <w:p w14:paraId="1DC03C47" w14:textId="77777777" w:rsidR="006C4B7F" w:rsidRDefault="006C4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060"/>
    <w:multiLevelType w:val="hybridMultilevel"/>
    <w:tmpl w:val="5E5A2DF6"/>
    <w:lvl w:ilvl="0" w:tplc="1FA419E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6ED2ED8"/>
    <w:multiLevelType w:val="multilevel"/>
    <w:tmpl w:val="16ED2ED8"/>
    <w:lvl w:ilvl="0">
      <w:start w:val="1"/>
      <w:numFmt w:val="decimal"/>
      <w:lvlText w:val="%1)"/>
      <w:lvlJc w:val="left"/>
      <w:pPr>
        <w:ind w:left="902" w:hanging="420"/>
      </w:pPr>
    </w:lvl>
    <w:lvl w:ilvl="1">
      <w:start w:val="2"/>
      <w:numFmt w:val="lowerLetter"/>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1E7B0DC4"/>
    <w:multiLevelType w:val="multilevel"/>
    <w:tmpl w:val="1E7B0DC4"/>
    <w:lvl w:ilvl="0">
      <w:start w:val="1"/>
      <w:numFmt w:val="decimal"/>
      <w:pStyle w:val="a"/>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宋体" w:eastAsia="宋体" w:hAnsi="宋体" w:cs="Times New Roman" w:hint="eastAsia"/>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decimal"/>
      <w:pStyle w:val="a2"/>
      <w:suff w:val="nothing"/>
      <w:lvlText w:val="%1.%2.%3　"/>
      <w:lvlJc w:val="left"/>
      <w:pPr>
        <w:ind w:left="0" w:firstLine="0"/>
      </w:pPr>
      <w:rPr>
        <w:rFonts w:ascii="宋体" w:eastAsia="宋体" w:hAnsi="宋体" w:hint="eastAsia"/>
        <w:b w:val="0"/>
        <w:i w:val="0"/>
        <w:sz w:val="24"/>
        <w:szCs w:val="24"/>
      </w:rPr>
    </w:lvl>
    <w:lvl w:ilvl="3">
      <w:start w:val="1"/>
      <w:numFmt w:val="decimal"/>
      <w:pStyle w:val="a3"/>
      <w:suff w:val="nothing"/>
      <w:lvlText w:val="%1.%2.%3.%4　"/>
      <w:lvlJc w:val="left"/>
      <w:pPr>
        <w:ind w:left="156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48D6D56"/>
    <w:multiLevelType w:val="hybridMultilevel"/>
    <w:tmpl w:val="73C6E2E0"/>
    <w:lvl w:ilvl="0" w:tplc="66C88A34">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25420D34"/>
    <w:multiLevelType w:val="multilevel"/>
    <w:tmpl w:val="25420D34"/>
    <w:lvl w:ilvl="0">
      <w:start w:val="1"/>
      <w:numFmt w:val="decimal"/>
      <w:lvlText w:val="%1)"/>
      <w:lvlJc w:val="left"/>
      <w:pPr>
        <w:ind w:left="902" w:hanging="420"/>
      </w:pPr>
    </w:lvl>
    <w:lvl w:ilvl="1">
      <w:start w:val="2"/>
      <w:numFmt w:val="lowerLetter"/>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3D6C2011"/>
    <w:multiLevelType w:val="multilevel"/>
    <w:tmpl w:val="3D6C201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4DD17D9"/>
    <w:multiLevelType w:val="multilevel"/>
    <w:tmpl w:val="76BA05F0"/>
    <w:lvl w:ilvl="0">
      <w:start w:val="1"/>
      <w:numFmt w:val="decimal"/>
      <w:lvlText w:val="%1."/>
      <w:lvlJc w:val="left"/>
      <w:pPr>
        <w:ind w:left="900" w:hanging="420"/>
      </w:pPr>
      <w:rPr>
        <w:rFonts w:hint="eastAsia"/>
      </w:rPr>
    </w:lvl>
    <w:lvl w:ilvl="1">
      <w:start w:val="1"/>
      <w:numFmt w:val="decimal"/>
      <w:lvlText w:val="%2."/>
      <w:lvlJc w:val="left"/>
      <w:pPr>
        <w:ind w:left="1260" w:hanging="36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76BA05F0"/>
    <w:multiLevelType w:val="multilevel"/>
    <w:tmpl w:val="76BA05F0"/>
    <w:lvl w:ilvl="0">
      <w:start w:val="1"/>
      <w:numFmt w:val="decimal"/>
      <w:lvlText w:val="%1."/>
      <w:lvlJc w:val="left"/>
      <w:pPr>
        <w:ind w:left="900" w:hanging="420"/>
      </w:pPr>
      <w:rPr>
        <w:rFonts w:hint="eastAsia"/>
      </w:rPr>
    </w:lvl>
    <w:lvl w:ilvl="1">
      <w:start w:val="1"/>
      <w:numFmt w:val="decimal"/>
      <w:lvlText w:val="%2."/>
      <w:lvlJc w:val="left"/>
      <w:pPr>
        <w:ind w:left="1260" w:hanging="36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437141709">
    <w:abstractNumId w:val="3"/>
  </w:num>
  <w:num w:numId="2" w16cid:durableId="72312995">
    <w:abstractNumId w:val="2"/>
  </w:num>
  <w:num w:numId="3" w16cid:durableId="1069575036">
    <w:abstractNumId w:val="1"/>
  </w:num>
  <w:num w:numId="4" w16cid:durableId="1327586760">
    <w:abstractNumId w:val="5"/>
  </w:num>
  <w:num w:numId="5" w16cid:durableId="18627457">
    <w:abstractNumId w:val="8"/>
  </w:num>
  <w:num w:numId="6" w16cid:durableId="197937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016163">
    <w:abstractNumId w:val="7"/>
  </w:num>
  <w:num w:numId="8" w16cid:durableId="548299536">
    <w:abstractNumId w:val="4"/>
  </w:num>
  <w:num w:numId="9" w16cid:durableId="212291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4Zjg4MDRmYzhjNWUyZWNlNzEzNDQxZDM4Nzc2OWIifQ=="/>
  </w:docVars>
  <w:rsids>
    <w:rsidRoot w:val="007E497D"/>
    <w:rsid w:val="00024CF7"/>
    <w:rsid w:val="00043584"/>
    <w:rsid w:val="000B3B5F"/>
    <w:rsid w:val="000B51D7"/>
    <w:rsid w:val="000B72C0"/>
    <w:rsid w:val="000D697A"/>
    <w:rsid w:val="000F2976"/>
    <w:rsid w:val="00121FB7"/>
    <w:rsid w:val="00124006"/>
    <w:rsid w:val="001C5880"/>
    <w:rsid w:val="001C703D"/>
    <w:rsid w:val="001E3519"/>
    <w:rsid w:val="00223926"/>
    <w:rsid w:val="0026221D"/>
    <w:rsid w:val="00265B09"/>
    <w:rsid w:val="00281209"/>
    <w:rsid w:val="002A36BF"/>
    <w:rsid w:val="002E17DC"/>
    <w:rsid w:val="002E1C04"/>
    <w:rsid w:val="00301EB4"/>
    <w:rsid w:val="00302D30"/>
    <w:rsid w:val="00320A3E"/>
    <w:rsid w:val="003211D5"/>
    <w:rsid w:val="00355E15"/>
    <w:rsid w:val="00356E84"/>
    <w:rsid w:val="00374827"/>
    <w:rsid w:val="00391A8F"/>
    <w:rsid w:val="003B495E"/>
    <w:rsid w:val="003F3B54"/>
    <w:rsid w:val="00403CBF"/>
    <w:rsid w:val="00447D92"/>
    <w:rsid w:val="00457393"/>
    <w:rsid w:val="0049394A"/>
    <w:rsid w:val="00494514"/>
    <w:rsid w:val="004C11EE"/>
    <w:rsid w:val="00500DBA"/>
    <w:rsid w:val="00506BB7"/>
    <w:rsid w:val="00554FE7"/>
    <w:rsid w:val="00556C14"/>
    <w:rsid w:val="00582D38"/>
    <w:rsid w:val="0058381D"/>
    <w:rsid w:val="00601990"/>
    <w:rsid w:val="00607581"/>
    <w:rsid w:val="006262BB"/>
    <w:rsid w:val="006432C6"/>
    <w:rsid w:val="00664742"/>
    <w:rsid w:val="006A2BE5"/>
    <w:rsid w:val="006C0942"/>
    <w:rsid w:val="006C4B7F"/>
    <w:rsid w:val="006D785B"/>
    <w:rsid w:val="006F235D"/>
    <w:rsid w:val="0070164C"/>
    <w:rsid w:val="0074485C"/>
    <w:rsid w:val="00766067"/>
    <w:rsid w:val="007B32E1"/>
    <w:rsid w:val="007C1E78"/>
    <w:rsid w:val="007E46AE"/>
    <w:rsid w:val="007E497D"/>
    <w:rsid w:val="007F2DFB"/>
    <w:rsid w:val="008C780D"/>
    <w:rsid w:val="008D082C"/>
    <w:rsid w:val="008D360B"/>
    <w:rsid w:val="008F08EF"/>
    <w:rsid w:val="008F78FB"/>
    <w:rsid w:val="00913340"/>
    <w:rsid w:val="00914395"/>
    <w:rsid w:val="00930869"/>
    <w:rsid w:val="00941199"/>
    <w:rsid w:val="00945C80"/>
    <w:rsid w:val="00976B0A"/>
    <w:rsid w:val="00996199"/>
    <w:rsid w:val="009B3535"/>
    <w:rsid w:val="009C0E36"/>
    <w:rsid w:val="009E6AD5"/>
    <w:rsid w:val="00A10C4E"/>
    <w:rsid w:val="00A45FAE"/>
    <w:rsid w:val="00A55D30"/>
    <w:rsid w:val="00A86F15"/>
    <w:rsid w:val="00AD2ED4"/>
    <w:rsid w:val="00AE5901"/>
    <w:rsid w:val="00B24222"/>
    <w:rsid w:val="00B2718C"/>
    <w:rsid w:val="00B43BF1"/>
    <w:rsid w:val="00B442B1"/>
    <w:rsid w:val="00B55059"/>
    <w:rsid w:val="00B5769D"/>
    <w:rsid w:val="00BC7924"/>
    <w:rsid w:val="00BE3D93"/>
    <w:rsid w:val="00BE6D91"/>
    <w:rsid w:val="00C23297"/>
    <w:rsid w:val="00C24DE8"/>
    <w:rsid w:val="00C364D5"/>
    <w:rsid w:val="00C624C3"/>
    <w:rsid w:val="00C9312C"/>
    <w:rsid w:val="00C96E28"/>
    <w:rsid w:val="00CB20B0"/>
    <w:rsid w:val="00CD0B28"/>
    <w:rsid w:val="00CE71AB"/>
    <w:rsid w:val="00D26542"/>
    <w:rsid w:val="00D36C4E"/>
    <w:rsid w:val="00D61A16"/>
    <w:rsid w:val="00D84CD2"/>
    <w:rsid w:val="00D96236"/>
    <w:rsid w:val="00DB3F96"/>
    <w:rsid w:val="00DB48B6"/>
    <w:rsid w:val="00DD55EB"/>
    <w:rsid w:val="00DE5A98"/>
    <w:rsid w:val="00DF2059"/>
    <w:rsid w:val="00DF4C0D"/>
    <w:rsid w:val="00E2118F"/>
    <w:rsid w:val="00E32ECF"/>
    <w:rsid w:val="00E37F6C"/>
    <w:rsid w:val="00E556A8"/>
    <w:rsid w:val="00E57834"/>
    <w:rsid w:val="00E95E5E"/>
    <w:rsid w:val="00EC1CC3"/>
    <w:rsid w:val="00EE7171"/>
    <w:rsid w:val="00F14E15"/>
    <w:rsid w:val="00F24B71"/>
    <w:rsid w:val="00F44FB8"/>
    <w:rsid w:val="00F47C4D"/>
    <w:rsid w:val="00F74A51"/>
    <w:rsid w:val="00FA2231"/>
    <w:rsid w:val="00FA49D0"/>
    <w:rsid w:val="00FB089C"/>
    <w:rsid w:val="014B6242"/>
    <w:rsid w:val="5C85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D12E"/>
  <w15:docId w15:val="{1E0567D5-B91E-4660-BEC1-B931EE3E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line="360" w:lineRule="auto"/>
      <w:jc w:val="both"/>
    </w:pPr>
    <w:rPr>
      <w:rFonts w:ascii="宋体" w:hAnsi="宋体"/>
      <w:kern w:val="2"/>
      <w:sz w:val="24"/>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unhideWhenUsed/>
    <w:pPr>
      <w:jc w:val="left"/>
    </w:pPr>
  </w:style>
  <w:style w:type="paragraph" w:styleId="ac">
    <w:name w:val="footer"/>
    <w:basedOn w:val="a6"/>
    <w:link w:val="ad"/>
    <w:uiPriority w:val="99"/>
    <w:unhideWhenUsed/>
    <w:qFormat/>
    <w:pPr>
      <w:tabs>
        <w:tab w:val="center" w:pos="4153"/>
        <w:tab w:val="right" w:pos="8306"/>
      </w:tabs>
      <w:snapToGrid w:val="0"/>
      <w:jc w:val="left"/>
    </w:pPr>
    <w:rPr>
      <w:sz w:val="18"/>
      <w:szCs w:val="18"/>
    </w:rPr>
  </w:style>
  <w:style w:type="paragraph" w:styleId="ae">
    <w:name w:val="header"/>
    <w:basedOn w:val="a6"/>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6"/>
    <w:uiPriority w:val="99"/>
    <w:unhideWhenUsed/>
    <w:qFormat/>
    <w:pPr>
      <w:widowControl/>
      <w:spacing w:before="100" w:beforeAutospacing="1" w:after="100" w:afterAutospacing="1" w:line="240" w:lineRule="auto"/>
      <w:jc w:val="left"/>
    </w:pPr>
    <w:rPr>
      <w:rFonts w:cs="宋体"/>
      <w:kern w:val="0"/>
      <w:szCs w:val="24"/>
    </w:rPr>
  </w:style>
  <w:style w:type="character" w:customStyle="1" w:styleId="af">
    <w:name w:val="页眉 字符"/>
    <w:basedOn w:val="a7"/>
    <w:link w:val="ae"/>
    <w:uiPriority w:val="99"/>
    <w:qFormat/>
    <w:rPr>
      <w:sz w:val="18"/>
      <w:szCs w:val="18"/>
    </w:rPr>
  </w:style>
  <w:style w:type="character" w:customStyle="1" w:styleId="ad">
    <w:name w:val="页脚 字符"/>
    <w:basedOn w:val="a7"/>
    <w:link w:val="ac"/>
    <w:uiPriority w:val="99"/>
    <w:qFormat/>
    <w:rPr>
      <w:sz w:val="18"/>
      <w:szCs w:val="18"/>
    </w:rPr>
  </w:style>
  <w:style w:type="paragraph" w:customStyle="1" w:styleId="a0">
    <w:name w:val="章标题"/>
    <w:next w:val="a6"/>
    <w:uiPriority w:val="99"/>
    <w:qFormat/>
    <w:pPr>
      <w:numPr>
        <w:numId w:val="1"/>
      </w:numPr>
      <w:spacing w:before="50" w:after="50" w:line="360" w:lineRule="auto"/>
      <w:jc w:val="both"/>
      <w:outlineLvl w:val="1"/>
    </w:pPr>
    <w:rPr>
      <w:rFonts w:ascii="黑体" w:eastAsia="黑体" w:cs="Times New Roman"/>
      <w:b/>
      <w:sz w:val="28"/>
    </w:rPr>
  </w:style>
  <w:style w:type="paragraph" w:customStyle="1" w:styleId="a1">
    <w:name w:val="一级条标题"/>
    <w:basedOn w:val="a0"/>
    <w:next w:val="a6"/>
    <w:uiPriority w:val="99"/>
    <w:qFormat/>
    <w:pPr>
      <w:numPr>
        <w:ilvl w:val="1"/>
      </w:numPr>
      <w:spacing w:before="0" w:after="0" w:line="240" w:lineRule="auto"/>
      <w:outlineLvl w:val="2"/>
    </w:pPr>
  </w:style>
  <w:style w:type="paragraph" w:customStyle="1" w:styleId="a2">
    <w:name w:val="二级条标题"/>
    <w:basedOn w:val="a1"/>
    <w:next w:val="a6"/>
    <w:uiPriority w:val="99"/>
    <w:qFormat/>
    <w:pPr>
      <w:numPr>
        <w:ilvl w:val="2"/>
      </w:numPr>
      <w:outlineLvl w:val="3"/>
    </w:pPr>
  </w:style>
  <w:style w:type="paragraph" w:customStyle="1" w:styleId="a3">
    <w:name w:val="三级条标题"/>
    <w:basedOn w:val="a2"/>
    <w:next w:val="a6"/>
    <w:uiPriority w:val="99"/>
    <w:pPr>
      <w:numPr>
        <w:ilvl w:val="3"/>
      </w:numPr>
      <w:outlineLvl w:val="4"/>
    </w:pPr>
  </w:style>
  <w:style w:type="paragraph" w:customStyle="1" w:styleId="a4">
    <w:name w:val="四级条标题"/>
    <w:basedOn w:val="a3"/>
    <w:next w:val="a6"/>
    <w:uiPriority w:val="99"/>
    <w:qFormat/>
    <w:pPr>
      <w:numPr>
        <w:ilvl w:val="4"/>
      </w:numPr>
      <w:outlineLvl w:val="5"/>
    </w:pPr>
  </w:style>
  <w:style w:type="paragraph" w:customStyle="1" w:styleId="a5">
    <w:name w:val="五级条标题"/>
    <w:basedOn w:val="a4"/>
    <w:next w:val="a6"/>
    <w:uiPriority w:val="99"/>
    <w:qFormat/>
    <w:pPr>
      <w:numPr>
        <w:ilvl w:val="5"/>
      </w:numPr>
      <w:outlineLvl w:val="6"/>
    </w:pPr>
  </w:style>
  <w:style w:type="paragraph" w:customStyle="1" w:styleId="a">
    <w:name w:val="正文图标题"/>
    <w:next w:val="a6"/>
    <w:pPr>
      <w:numPr>
        <w:numId w:val="2"/>
      </w:numPr>
      <w:spacing w:beforeLines="50" w:before="156" w:afterLines="50" w:after="156"/>
      <w:jc w:val="center"/>
    </w:pPr>
    <w:rPr>
      <w:rFonts w:ascii="黑体" w:eastAsia="黑体" w:cs="Times New Roman"/>
      <w:sz w:val="21"/>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cs="Times New Roman"/>
      <w:sz w:val="21"/>
    </w:rPr>
  </w:style>
  <w:style w:type="character" w:customStyle="1" w:styleId="Char">
    <w:name w:val="段 Char"/>
    <w:link w:val="af1"/>
    <w:qFormat/>
    <w:rPr>
      <w:rFonts w:ascii="宋体" w:cs="Times New Roman"/>
      <w:kern w:val="0"/>
      <w:szCs w:val="20"/>
    </w:rPr>
  </w:style>
  <w:style w:type="paragraph" w:customStyle="1" w:styleId="af2">
    <w:name w:val="样式 两端对齐"/>
    <w:basedOn w:val="a6"/>
    <w:qFormat/>
    <w:pPr>
      <w:spacing w:line="240" w:lineRule="auto"/>
    </w:pPr>
    <w:rPr>
      <w:rFonts w:asciiTheme="minorHAnsi" w:eastAsiaTheme="minorEastAsia" w:hAnsiTheme="minorHAnsi" w:cs="宋体"/>
      <w:sz w:val="28"/>
      <w:szCs w:val="20"/>
    </w:rPr>
  </w:style>
  <w:style w:type="paragraph" w:styleId="af3">
    <w:name w:val="List Paragraph"/>
    <w:basedOn w:val="a6"/>
    <w:uiPriority w:val="34"/>
    <w:qFormat/>
    <w:pPr>
      <w:spacing w:line="240" w:lineRule="auto"/>
      <w:ind w:firstLineChars="200" w:firstLine="420"/>
    </w:pPr>
    <w:rPr>
      <w:rFonts w:asciiTheme="minorHAnsi" w:eastAsiaTheme="minorEastAsia" w:hAnsiTheme="minorHAnsi"/>
      <w:sz w:val="21"/>
    </w:rPr>
  </w:style>
  <w:style w:type="character" w:styleId="af4">
    <w:name w:val="annotation reference"/>
    <w:basedOn w:val="a7"/>
    <w:uiPriority w:val="99"/>
    <w:semiHidden/>
    <w:unhideWhenUsed/>
    <w:rPr>
      <w:sz w:val="21"/>
      <w:szCs w:val="21"/>
    </w:rPr>
  </w:style>
  <w:style w:type="paragraph" w:styleId="af5">
    <w:name w:val="Revision"/>
    <w:hidden/>
    <w:uiPriority w:val="99"/>
    <w:semiHidden/>
    <w:rsid w:val="000B51D7"/>
    <w:rPr>
      <w:rFonts w:ascii="宋体" w:hAnsi="宋体"/>
      <w:kern w:val="2"/>
      <w:sz w:val="24"/>
      <w:szCs w:val="22"/>
    </w:rPr>
  </w:style>
  <w:style w:type="paragraph" w:styleId="af6">
    <w:name w:val="annotation subject"/>
    <w:basedOn w:val="aa"/>
    <w:next w:val="aa"/>
    <w:link w:val="af7"/>
    <w:uiPriority w:val="99"/>
    <w:semiHidden/>
    <w:unhideWhenUsed/>
    <w:rsid w:val="000B72C0"/>
    <w:rPr>
      <w:b/>
      <w:bCs/>
    </w:rPr>
  </w:style>
  <w:style w:type="character" w:customStyle="1" w:styleId="ab">
    <w:name w:val="批注文字 字符"/>
    <w:basedOn w:val="a7"/>
    <w:link w:val="aa"/>
    <w:uiPriority w:val="99"/>
    <w:rsid w:val="000B72C0"/>
    <w:rPr>
      <w:rFonts w:ascii="宋体" w:hAnsi="宋体"/>
      <w:kern w:val="2"/>
      <w:sz w:val="24"/>
      <w:szCs w:val="22"/>
    </w:rPr>
  </w:style>
  <w:style w:type="character" w:customStyle="1" w:styleId="af7">
    <w:name w:val="批注主题 字符"/>
    <w:basedOn w:val="ab"/>
    <w:link w:val="af6"/>
    <w:uiPriority w:val="99"/>
    <w:semiHidden/>
    <w:rsid w:val="000B72C0"/>
    <w:rPr>
      <w:rFonts w:ascii="宋体" w:hAnsi="宋体"/>
      <w:b/>
      <w:bCs/>
      <w:kern w:val="2"/>
      <w:sz w:val="24"/>
      <w:szCs w:val="22"/>
    </w:rPr>
  </w:style>
  <w:style w:type="paragraph" w:customStyle="1" w:styleId="1">
    <w:name w:val="正文1"/>
    <w:rsid w:val="007F2DFB"/>
    <w:pPr>
      <w:jc w:val="both"/>
    </w:pPr>
    <w:rPr>
      <w:rFonts w:cs="Times New Roman"/>
      <w:kern w:val="2"/>
      <w:sz w:val="21"/>
      <w:szCs w:val="21"/>
    </w:rPr>
  </w:style>
  <w:style w:type="paragraph" w:customStyle="1" w:styleId="2">
    <w:name w:val="正文2"/>
    <w:rsid w:val="000B3B5F"/>
    <w:pPr>
      <w:jc w:val="both"/>
    </w:pPr>
    <w:rPr>
      <w:rFonts w:cs="Times New Roman"/>
      <w:kern w:val="2"/>
      <w:sz w:val="21"/>
      <w:szCs w:val="21"/>
    </w:rPr>
  </w:style>
  <w:style w:type="paragraph" w:customStyle="1" w:styleId="Default">
    <w:name w:val="Default"/>
    <w:rsid w:val="006432C6"/>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59">
      <w:bodyDiv w:val="1"/>
      <w:marLeft w:val="0"/>
      <w:marRight w:val="0"/>
      <w:marTop w:val="0"/>
      <w:marBottom w:val="0"/>
      <w:divBdr>
        <w:top w:val="none" w:sz="0" w:space="0" w:color="auto"/>
        <w:left w:val="none" w:sz="0" w:space="0" w:color="auto"/>
        <w:bottom w:val="none" w:sz="0" w:space="0" w:color="auto"/>
        <w:right w:val="none" w:sz="0" w:space="0" w:color="auto"/>
      </w:divBdr>
    </w:div>
    <w:div w:id="110824721">
      <w:bodyDiv w:val="1"/>
      <w:marLeft w:val="0"/>
      <w:marRight w:val="0"/>
      <w:marTop w:val="0"/>
      <w:marBottom w:val="0"/>
      <w:divBdr>
        <w:top w:val="none" w:sz="0" w:space="0" w:color="auto"/>
        <w:left w:val="none" w:sz="0" w:space="0" w:color="auto"/>
        <w:bottom w:val="none" w:sz="0" w:space="0" w:color="auto"/>
        <w:right w:val="none" w:sz="0" w:space="0" w:color="auto"/>
      </w:divBdr>
    </w:div>
    <w:div w:id="360014132">
      <w:bodyDiv w:val="1"/>
      <w:marLeft w:val="0"/>
      <w:marRight w:val="0"/>
      <w:marTop w:val="0"/>
      <w:marBottom w:val="0"/>
      <w:divBdr>
        <w:top w:val="none" w:sz="0" w:space="0" w:color="auto"/>
        <w:left w:val="none" w:sz="0" w:space="0" w:color="auto"/>
        <w:bottom w:val="none" w:sz="0" w:space="0" w:color="auto"/>
        <w:right w:val="none" w:sz="0" w:space="0" w:color="auto"/>
      </w:divBdr>
    </w:div>
    <w:div w:id="583953056">
      <w:bodyDiv w:val="1"/>
      <w:marLeft w:val="0"/>
      <w:marRight w:val="0"/>
      <w:marTop w:val="0"/>
      <w:marBottom w:val="0"/>
      <w:divBdr>
        <w:top w:val="none" w:sz="0" w:space="0" w:color="auto"/>
        <w:left w:val="none" w:sz="0" w:space="0" w:color="auto"/>
        <w:bottom w:val="none" w:sz="0" w:space="0" w:color="auto"/>
        <w:right w:val="none" w:sz="0" w:space="0" w:color="auto"/>
      </w:divBdr>
    </w:div>
    <w:div w:id="640380068">
      <w:bodyDiv w:val="1"/>
      <w:marLeft w:val="0"/>
      <w:marRight w:val="0"/>
      <w:marTop w:val="0"/>
      <w:marBottom w:val="0"/>
      <w:divBdr>
        <w:top w:val="none" w:sz="0" w:space="0" w:color="auto"/>
        <w:left w:val="none" w:sz="0" w:space="0" w:color="auto"/>
        <w:bottom w:val="none" w:sz="0" w:space="0" w:color="auto"/>
        <w:right w:val="none" w:sz="0" w:space="0" w:color="auto"/>
      </w:divBdr>
    </w:div>
    <w:div w:id="967852616">
      <w:bodyDiv w:val="1"/>
      <w:marLeft w:val="0"/>
      <w:marRight w:val="0"/>
      <w:marTop w:val="0"/>
      <w:marBottom w:val="0"/>
      <w:divBdr>
        <w:top w:val="none" w:sz="0" w:space="0" w:color="auto"/>
        <w:left w:val="none" w:sz="0" w:space="0" w:color="auto"/>
        <w:bottom w:val="none" w:sz="0" w:space="0" w:color="auto"/>
        <w:right w:val="none" w:sz="0" w:space="0" w:color="auto"/>
      </w:divBdr>
    </w:div>
    <w:div w:id="1005547576">
      <w:bodyDiv w:val="1"/>
      <w:marLeft w:val="0"/>
      <w:marRight w:val="0"/>
      <w:marTop w:val="0"/>
      <w:marBottom w:val="0"/>
      <w:divBdr>
        <w:top w:val="none" w:sz="0" w:space="0" w:color="auto"/>
        <w:left w:val="none" w:sz="0" w:space="0" w:color="auto"/>
        <w:bottom w:val="none" w:sz="0" w:space="0" w:color="auto"/>
        <w:right w:val="none" w:sz="0" w:space="0" w:color="auto"/>
      </w:divBdr>
    </w:div>
    <w:div w:id="1088772271">
      <w:bodyDiv w:val="1"/>
      <w:marLeft w:val="0"/>
      <w:marRight w:val="0"/>
      <w:marTop w:val="0"/>
      <w:marBottom w:val="0"/>
      <w:divBdr>
        <w:top w:val="none" w:sz="0" w:space="0" w:color="auto"/>
        <w:left w:val="none" w:sz="0" w:space="0" w:color="auto"/>
        <w:bottom w:val="none" w:sz="0" w:space="0" w:color="auto"/>
        <w:right w:val="none" w:sz="0" w:space="0" w:color="auto"/>
      </w:divBdr>
    </w:div>
    <w:div w:id="1351762350">
      <w:bodyDiv w:val="1"/>
      <w:marLeft w:val="0"/>
      <w:marRight w:val="0"/>
      <w:marTop w:val="0"/>
      <w:marBottom w:val="0"/>
      <w:divBdr>
        <w:top w:val="none" w:sz="0" w:space="0" w:color="auto"/>
        <w:left w:val="none" w:sz="0" w:space="0" w:color="auto"/>
        <w:bottom w:val="none" w:sz="0" w:space="0" w:color="auto"/>
        <w:right w:val="none" w:sz="0" w:space="0" w:color="auto"/>
      </w:divBdr>
      <w:divsChild>
        <w:div w:id="1054621778">
          <w:marLeft w:val="0"/>
          <w:marRight w:val="0"/>
          <w:marTop w:val="0"/>
          <w:marBottom w:val="0"/>
          <w:divBdr>
            <w:top w:val="none" w:sz="0" w:space="0" w:color="auto"/>
            <w:left w:val="none" w:sz="0" w:space="0" w:color="auto"/>
            <w:bottom w:val="none" w:sz="0" w:space="0" w:color="auto"/>
            <w:right w:val="none" w:sz="0" w:space="0" w:color="auto"/>
          </w:divBdr>
        </w:div>
        <w:div w:id="408236167">
          <w:marLeft w:val="0"/>
          <w:marRight w:val="0"/>
          <w:marTop w:val="0"/>
          <w:marBottom w:val="0"/>
          <w:divBdr>
            <w:top w:val="none" w:sz="0" w:space="0" w:color="auto"/>
            <w:left w:val="none" w:sz="0" w:space="0" w:color="auto"/>
            <w:bottom w:val="none" w:sz="0" w:space="0" w:color="auto"/>
            <w:right w:val="none" w:sz="0" w:space="0" w:color="auto"/>
          </w:divBdr>
        </w:div>
      </w:divsChild>
    </w:div>
    <w:div w:id="1463495731">
      <w:bodyDiv w:val="1"/>
      <w:marLeft w:val="0"/>
      <w:marRight w:val="0"/>
      <w:marTop w:val="0"/>
      <w:marBottom w:val="0"/>
      <w:divBdr>
        <w:top w:val="none" w:sz="0" w:space="0" w:color="auto"/>
        <w:left w:val="none" w:sz="0" w:space="0" w:color="auto"/>
        <w:bottom w:val="none" w:sz="0" w:space="0" w:color="auto"/>
        <w:right w:val="none" w:sz="0" w:space="0" w:color="auto"/>
      </w:divBdr>
    </w:div>
    <w:div w:id="1547178014">
      <w:bodyDiv w:val="1"/>
      <w:marLeft w:val="0"/>
      <w:marRight w:val="0"/>
      <w:marTop w:val="0"/>
      <w:marBottom w:val="0"/>
      <w:divBdr>
        <w:top w:val="none" w:sz="0" w:space="0" w:color="auto"/>
        <w:left w:val="none" w:sz="0" w:space="0" w:color="auto"/>
        <w:bottom w:val="none" w:sz="0" w:space="0" w:color="auto"/>
        <w:right w:val="none" w:sz="0" w:space="0" w:color="auto"/>
      </w:divBdr>
    </w:div>
    <w:div w:id="1746415017">
      <w:bodyDiv w:val="1"/>
      <w:marLeft w:val="0"/>
      <w:marRight w:val="0"/>
      <w:marTop w:val="0"/>
      <w:marBottom w:val="0"/>
      <w:divBdr>
        <w:top w:val="none" w:sz="0" w:space="0" w:color="auto"/>
        <w:left w:val="none" w:sz="0" w:space="0" w:color="auto"/>
        <w:bottom w:val="none" w:sz="0" w:space="0" w:color="auto"/>
        <w:right w:val="none" w:sz="0" w:space="0" w:color="auto"/>
      </w:divBdr>
    </w:div>
    <w:div w:id="2000384883">
      <w:bodyDiv w:val="1"/>
      <w:marLeft w:val="0"/>
      <w:marRight w:val="0"/>
      <w:marTop w:val="0"/>
      <w:marBottom w:val="0"/>
      <w:divBdr>
        <w:top w:val="none" w:sz="0" w:space="0" w:color="auto"/>
        <w:left w:val="none" w:sz="0" w:space="0" w:color="auto"/>
        <w:bottom w:val="none" w:sz="0" w:space="0" w:color="auto"/>
        <w:right w:val="none" w:sz="0" w:space="0" w:color="auto"/>
      </w:divBdr>
    </w:div>
    <w:div w:id="204702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1219</Words>
  <Characters>6954</Characters>
  <Application>Microsoft Office Word</Application>
  <DocSecurity>0</DocSecurity>
  <Lines>57</Lines>
  <Paragraphs>16</Paragraphs>
  <ScaleCrop>false</ScaleCrop>
  <Company>CESI</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甘雋乂</dc:creator>
  <cp:lastModifiedBy>Y</cp:lastModifiedBy>
  <cp:revision>3</cp:revision>
  <dcterms:created xsi:type="dcterms:W3CDTF">2023-06-28T02:07:00Z</dcterms:created>
  <dcterms:modified xsi:type="dcterms:W3CDTF">2023-06-28T03:04:00Z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3B01B2FC8CAC4AF38B0588C04864F102</vt:lpwstr>
  </property>
</Properties>
</file>